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jc w:val="both"/>
        <w:rPr>
          <w:lang w:val="pl-PL" w:eastAsia="zh-CN" w:bidi="hi-IN"/>
        </w:rPr>
      </w:pPr>
      <w:r>
        <w:rPr>
          <w:lang w:val="pl-PL" w:eastAsia="zh-CN" w:bidi="hi-IN"/>
        </w:rPr>
        <w:t xml:space="preserve">Szanowne Koleżanki, Szanowni Koledzy, Adwokaci i Aplikanci. </w:t>
      </w:r>
    </w:p>
    <w:p>
      <w:pPr>
        <w:pStyle w:val="Tretekstu"/>
        <w:jc w:val="both"/>
        <w:rPr/>
      </w:pPr>
      <w:r>
        <w:rPr>
          <w:lang w:val="pl-PL" w:eastAsia="zh-CN" w:bidi="hi-IN"/>
        </w:rPr>
        <w:t xml:space="preserve">Prezydium Naczelnej Rady Adwokackiej, </w:t>
      </w:r>
      <w:r>
        <w:rPr>
          <w:lang w:val="en-US" w:eastAsia="zh-CN" w:bidi="hi-IN"/>
        </w:rPr>
        <w:t xml:space="preserve">w związku z zakończeniem prac legislacyjnych w przedmiocie regulacji, o której mowa niżej, </w:t>
      </w:r>
      <w:r>
        <w:rPr>
          <w:b/>
          <w:bCs/>
          <w:lang w:val="en-US" w:eastAsia="zh-CN" w:bidi="hi-IN"/>
        </w:rPr>
        <w:t>aktualizuje komunikat</w:t>
      </w:r>
      <w:r>
        <w:rPr>
          <w:lang w:val="en-US" w:eastAsia="zh-CN" w:bidi="hi-IN"/>
        </w:rPr>
        <w:t xml:space="preserve"> z dnia 31 marca 2020 r. i </w:t>
      </w:r>
      <w:r>
        <w:rPr>
          <w:lang w:val="pl-PL" w:eastAsia="zh-CN" w:bidi="hi-IN"/>
        </w:rPr>
        <w:t>informuje:</w:t>
      </w:r>
    </w:p>
    <w:p>
      <w:pPr>
        <w:pStyle w:val="Tretekstu"/>
        <w:jc w:val="both"/>
        <w:rPr/>
      </w:pPr>
      <w:r>
        <w:rPr>
          <w:b/>
          <w:bCs/>
          <w:lang w:val="pl-PL" w:eastAsia="zh-CN" w:bidi="hi-IN"/>
        </w:rPr>
        <w:t>I.</w:t>
        <w:tab/>
      </w:r>
      <w:r>
        <w:rPr>
          <w:lang w:val="pl-PL" w:eastAsia="zh-CN" w:bidi="hi-IN"/>
        </w:rPr>
        <w:t xml:space="preserve">W dniu 31 marca 2020 r. uchwalono i ogłoszono w Dzienniku Ustaw pod poz. 568 ustawę </w:t>
      </w:r>
      <w:r>
        <w:rPr>
          <w:i/>
          <w:iCs/>
          <w:lang w:val="pl-PL" w:eastAsia="zh-CN" w:bidi="hi-IN"/>
        </w:rPr>
        <w:t>o zmianie ustawy o szczególnych rozwiązaniach związanych z zapobieganiem, przeciwdziałaniem i zwalczaniem COVID-19, innych chorób zakaźnych oraz wywołanych nimi sytuacji kryzysowych oraz niektórych innych ustaw</w:t>
      </w:r>
      <w:r>
        <w:rPr>
          <w:lang w:val="pl-PL" w:eastAsia="zh-CN" w:bidi="hi-IN"/>
        </w:rPr>
        <w:t xml:space="preserve"> (dalej jako „Ustawa Zmieniająca”). Zgodnie z art. 101 ustawa wchodzi w życie z dniem ogłoszenia. Akt prawny doprecyzowuje nie tylko regulacje konieczne w okresie epidemii COVID, ale dokonuje także trwałych zmian na przykład w Kodeksie Spółek Handlowych, Kodeksie Karnym, czy Kodeksie Postępowania Karnego. </w:t>
      </w:r>
    </w:p>
    <w:p>
      <w:pPr>
        <w:pStyle w:val="Tretekstu"/>
        <w:jc w:val="both"/>
        <w:rPr>
          <w:lang w:val="pl-PL" w:eastAsia="zh-CN" w:bidi="hi-IN"/>
        </w:rPr>
      </w:pPr>
      <w:r>
        <w:rPr>
          <w:lang w:val="pl-PL" w:eastAsia="zh-CN" w:bidi="hi-IN"/>
        </w:rPr>
        <w:t xml:space="preserve">Poniżej zamieszczamy opracowane tematycznie zestawienia przepisów z wybranych dziedzin, istotnych w praktyce adwokackiej, a także informacje istotne, umożliwiające skorzystanie z ustawowych rozwiązań wspierających kancelarie adwokackie i spółki adwokackie, tj. adwokatów i aplikantów w ich działalności gospodarczej. </w:t>
      </w:r>
    </w:p>
    <w:p>
      <w:pPr>
        <w:pStyle w:val="Tretekstu"/>
        <w:jc w:val="both"/>
        <w:rPr/>
      </w:pPr>
      <w:r>
        <w:rPr>
          <w:lang w:val="pl-PL" w:eastAsia="zh-CN" w:bidi="hi-IN"/>
        </w:rPr>
        <w:t>W załączeniu w odrębnych plikach cały tekst ustawy przyjętej przez Sejm w dniu 31 marca 2020 r. oraz wybrane fragmenty ustawy, dotyczące kwestii omawianych niżej w punkcie IV od 1 do 4.</w:t>
      </w:r>
    </w:p>
    <w:p>
      <w:pPr>
        <w:pStyle w:val="Tretekstu"/>
        <w:jc w:val="both"/>
        <w:rPr>
          <w:lang w:val="pl-PL" w:eastAsia="zh-CN" w:bidi="hi-IN"/>
        </w:rPr>
      </w:pPr>
      <w:r>
        <w:rPr>
          <w:lang w:val="pl-PL" w:eastAsia="zh-CN" w:bidi="hi-IN"/>
        </w:rPr>
        <w:t>Informacje wskazane i omówione niżej w punkcie III od 1 do 6 zostały opracowane przez adwokata Henryka Stablę - członka Prezydium i Skarbnika Naczelnej Rady Adwokackiej, zaś z punktu IV od 1 do 4 przez adwokata Bartosza Przeciechowskiego - członka Naczelnej Rady Adwokackiej. Autorzy zastrzegają, że narzucone przez rozwój wydarzeń tempo pracy mogło spowodować niezamierzone przez nich nieścisłości, stąd też zwracają się do Szanownych Koleżanek i Kolegów z prośbą o zgłaszanie uwag, aby dokonać na bieżąco stosownych korekt.</w:t>
      </w:r>
    </w:p>
    <w:p>
      <w:pPr>
        <w:pStyle w:val="Tretekstu"/>
        <w:jc w:val="both"/>
        <w:rPr>
          <w:lang w:val="pl-PL" w:eastAsia="zh-CN" w:bidi="hi-IN"/>
        </w:rPr>
      </w:pPr>
      <w:r>
        <w:rPr>
          <w:lang w:val="pl-PL" w:eastAsia="zh-CN" w:bidi="hi-IN"/>
        </w:rPr>
        <w:t>Uwagi prosimy kierować na adres mailowy biura NRA: sekretariat@nra.pl ze wskazaniem, której części niniejszej informacji dotyczą.</w:t>
      </w:r>
    </w:p>
    <w:p>
      <w:pPr>
        <w:pStyle w:val="Tretekstu"/>
        <w:jc w:val="both"/>
        <w:rPr>
          <w:lang w:val="pl-PL" w:eastAsia="zh-CN" w:bidi="hi-IN"/>
        </w:rPr>
      </w:pPr>
      <w:r>
        <w:rPr>
          <w:lang w:val="pl-PL" w:eastAsia="zh-CN" w:bidi="hi-IN"/>
        </w:rPr>
      </w:r>
    </w:p>
    <w:p>
      <w:pPr>
        <w:pStyle w:val="Tretekstu"/>
        <w:jc w:val="both"/>
        <w:rPr/>
      </w:pPr>
      <w:r>
        <w:rPr>
          <w:b/>
          <w:bCs/>
          <w:lang w:val="pl-PL" w:eastAsia="zh-CN" w:bidi="hi-IN"/>
        </w:rPr>
        <w:t>II.</w:t>
        <w:tab/>
      </w:r>
      <w:r>
        <w:rPr>
          <w:lang w:val="pl-PL" w:eastAsia="zh-CN" w:bidi="hi-IN"/>
        </w:rPr>
        <w:t xml:space="preserve">Ustawa stwarza dla adwokatów, prowadzących działalność gospodarczą w formie kancelarii adwokackich oraz dla spółek osobowych z udziałem adwokatów, możliwość uzyskania ulg i zwolnień, czy też wsparcia finansowego przewidzianego dla przedsiębiorców, co jest zróżnicowane w zależności m.in. od tego czy kancelaria jest płatnikiem składek na ubezpieczenie społeczne, zatrudniającym pracowników, czy też adwokat opłaca te składki wyłącznie za siebie lub w zależności od tego, czy adwokatowi jako przedsiębiorcy prowadzącemu działalność gospodarczą przysługuje status mikroprzedsiębiorcy w rozumieniu art. 7 ustawy z dnia 6 marca 2018 r. </w:t>
      </w:r>
      <w:r>
        <w:rPr>
          <w:i/>
          <w:iCs/>
          <w:lang w:val="pl-PL" w:eastAsia="zh-CN" w:bidi="hi-IN"/>
        </w:rPr>
        <w:t>Prawo przedsiębiorców</w:t>
      </w:r>
      <w:r>
        <w:rPr>
          <w:lang w:val="pl-PL" w:eastAsia="zh-CN" w:bidi="hi-IN"/>
        </w:rPr>
        <w:t>.</w:t>
      </w:r>
    </w:p>
    <w:p>
      <w:pPr>
        <w:pStyle w:val="Tretekstu"/>
        <w:jc w:val="both"/>
        <w:rPr/>
      </w:pPr>
      <w:r>
        <w:rPr>
          <w:lang w:val="pl-PL" w:eastAsia="zh-CN" w:bidi="hi-IN"/>
        </w:rPr>
        <w:t xml:space="preserve">Zwrócić też należy uwagę, że przedsiębiorcą w rozumieniu art. 4 ustawy </w:t>
      </w:r>
      <w:r>
        <w:rPr>
          <w:i/>
          <w:iCs/>
          <w:lang w:val="pl-PL" w:eastAsia="zh-CN" w:bidi="hi-IN"/>
        </w:rPr>
        <w:t>Prawo przedsiębiorców</w:t>
      </w:r>
      <w:r>
        <w:rPr>
          <w:lang w:val="pl-PL" w:eastAsia="zh-CN" w:bidi="hi-IN"/>
        </w:rPr>
        <w:t xml:space="preserve"> jest nie tylko osoba fizyczna, prawna czy inna jednostka organizacyjna, która z mocy innych ustaw ma zdolność prawną – np. osobowa spółka handlowa adwokatów – ale przedsiębiorcą jest również wspólnik spółki cywilnej, w zakresie wykonywanej przez niego działalności gospodarczej. </w:t>
      </w:r>
    </w:p>
    <w:p>
      <w:pPr>
        <w:pStyle w:val="Tretekstu"/>
        <w:jc w:val="both"/>
        <w:rPr/>
      </w:pPr>
      <w:r>
        <w:rPr>
          <w:lang w:val="pl-PL" w:eastAsia="zh-CN" w:bidi="hi-IN"/>
        </w:rPr>
        <w:t xml:space="preserve">W pkt III niżej wskazywane będą przepisy dodane mocą Ustawy Zmieniającej do ustawy z dnia 2 marca 2020 r. </w:t>
      </w:r>
      <w:r>
        <w:rPr>
          <w:i/>
          <w:iCs/>
          <w:lang w:val="pl-PL" w:eastAsia="zh-CN" w:bidi="hi-IN"/>
        </w:rPr>
        <w:t>o szczególnych rozwiązaniach związanych z zapobieganiem, przeciwdziałaniem i zwalczaniem Covid-19, innych chorób zakaźnych oraz wywołanych nimi sytuacji kryzysowych</w:t>
      </w:r>
      <w:r>
        <w:rPr>
          <w:lang w:val="pl-PL" w:eastAsia="zh-CN" w:bidi="hi-IN"/>
        </w:rPr>
        <w:t xml:space="preserve">. Zmiany te są zamieszczone w art. 1 Ustawy Zmieniającej. </w:t>
      </w:r>
    </w:p>
    <w:p>
      <w:pPr>
        <w:pStyle w:val="Tretekstu"/>
        <w:jc w:val="both"/>
        <w:rPr>
          <w:lang w:val="pl-PL" w:eastAsia="zh-CN" w:bidi="hi-IN"/>
        </w:rPr>
      </w:pPr>
      <w:r>
        <w:rPr>
          <w:lang w:val="pl-PL" w:eastAsia="zh-CN" w:bidi="hi-IN"/>
        </w:rPr>
      </w:r>
    </w:p>
    <w:p>
      <w:pPr>
        <w:pStyle w:val="Tretekstu"/>
        <w:jc w:val="both"/>
        <w:rPr/>
      </w:pPr>
      <w:r>
        <w:rPr>
          <w:b/>
          <w:bCs/>
          <w:lang w:val="pl-PL" w:eastAsia="zh-CN" w:bidi="hi-IN"/>
        </w:rPr>
        <w:t>III.</w:t>
        <w:tab/>
        <w:t>Ustawowe rozwiązania wspierające działalność gospodarczą – w zakresie adwokatury</w:t>
      </w:r>
    </w:p>
    <w:p>
      <w:pPr>
        <w:pStyle w:val="Tretekstu"/>
        <w:jc w:val="both"/>
        <w:rPr/>
      </w:pPr>
      <w:r>
        <w:rPr>
          <w:b/>
          <w:bCs/>
          <w:lang w:val="pl-PL" w:eastAsia="zh-CN" w:bidi="hi-IN"/>
        </w:rPr>
        <w:t xml:space="preserve">1) </w:t>
      </w:r>
      <w:r>
        <w:rPr>
          <w:lang w:val="pl-PL" w:eastAsia="zh-CN" w:bidi="hi-IN"/>
        </w:rPr>
        <w:t xml:space="preserve"> Przedsiębiorca, a także m.in. osoba wykonująca umowę zlecenia, bądź inną umowę wskazaną w przepisie art. 15zq ust. 1 pkt 2 – o ile nie podlega ubezpieczeniom społecznym z innego tytułu –może skorzystać ze </w:t>
      </w:r>
      <w:r>
        <w:rPr>
          <w:b/>
          <w:bCs/>
          <w:lang w:val="pl-PL" w:eastAsia="zh-CN" w:bidi="hi-IN"/>
        </w:rPr>
        <w:t>świadczeń postojowych</w:t>
      </w:r>
      <w:r>
        <w:rPr>
          <w:lang w:val="pl-PL" w:eastAsia="zh-CN" w:bidi="hi-IN"/>
        </w:rPr>
        <w:t>, na warunkach określonych szczegółowo w art. 15zr – art. 15zza, m.in. w miesiącu poprzedzającym miesiąc złożenia wniosku osiągnięto przychód co najmniej 15% niższy od przychodu w miesiącu poprzedzającym ten miesiąc i nie wyższy od 300% przeciętnego miesięcznego wynagrodzenia na 2020 r. Czyli w przypadku wniosku złożonego w kwietniu, przychód za marzec musi być co najmniej 15% niższy od przychodu za luty</w:t>
      </w:r>
      <w:r>
        <w:rPr>
          <w:b w:val="false"/>
          <w:bCs w:val="false"/>
          <w:lang w:val="pl-PL" w:eastAsia="zh-CN" w:bidi="hi-IN"/>
        </w:rPr>
        <w:t xml:space="preserve"> i nie wyższy niż 15.681 zł.</w:t>
      </w:r>
    </w:p>
    <w:p>
      <w:pPr>
        <w:pStyle w:val="Tretekstu"/>
        <w:jc w:val="both"/>
        <w:rPr/>
      </w:pPr>
      <w:r>
        <w:rPr>
          <w:lang w:val="pl-PL" w:eastAsia="zh-CN" w:bidi="hi-IN"/>
        </w:rPr>
        <w:t xml:space="preserve">Przyznanie świadczenia następuje na wniosek składany do ZUS. Zasady ustalania wysokości świadczenia reguluje przepis art. 15zr, m.in. dla przedsiębiorcy jest to </w:t>
      </w:r>
      <w:r>
        <w:rPr>
          <w:b/>
          <w:bCs/>
          <w:lang w:val="pl-PL" w:eastAsia="zh-CN" w:bidi="hi-IN"/>
        </w:rPr>
        <w:t>2080 zł</w:t>
      </w:r>
      <w:r>
        <w:rPr>
          <w:lang w:val="pl-PL" w:eastAsia="zh-CN" w:bidi="hi-IN"/>
        </w:rPr>
        <w:t>.</w:t>
      </w:r>
    </w:p>
    <w:p>
      <w:pPr>
        <w:pStyle w:val="Tretekstu"/>
        <w:jc w:val="both"/>
        <w:rPr/>
      </w:pPr>
      <w:r>
        <w:rPr>
          <w:b/>
          <w:bCs/>
          <w:lang w:val="pl-PL" w:eastAsia="zh-CN" w:bidi="hi-IN"/>
        </w:rPr>
        <w:t>2)</w:t>
        <w:tab/>
      </w:r>
      <w:r>
        <w:rPr>
          <w:b w:val="false"/>
          <w:bCs w:val="false"/>
          <w:lang w:val="pl-PL" w:eastAsia="zh-CN" w:bidi="hi-IN"/>
        </w:rPr>
        <w:t xml:space="preserve">Przedsiębiorca </w:t>
      </w:r>
      <w:r>
        <w:rPr>
          <w:b/>
          <w:bCs/>
          <w:lang w:val="pl-PL" w:eastAsia="zh-CN" w:bidi="hi-IN"/>
        </w:rPr>
        <w:t>zatrudniający pracowników</w:t>
      </w:r>
      <w:r>
        <w:rPr>
          <w:b w:val="false"/>
          <w:bCs w:val="false"/>
          <w:lang w:val="pl-PL" w:eastAsia="zh-CN" w:bidi="hi-IN"/>
        </w:rPr>
        <w:t xml:space="preserve">, na podstawie umowy ze starostą może uzyskać </w:t>
      </w:r>
      <w:r>
        <w:rPr>
          <w:b/>
          <w:bCs/>
          <w:lang w:val="pl-PL" w:eastAsia="zh-CN" w:bidi="hi-IN"/>
        </w:rPr>
        <w:t>bezzwrotne</w:t>
      </w:r>
      <w:r>
        <w:rPr>
          <w:b w:val="false"/>
          <w:bCs w:val="false"/>
          <w:lang w:val="pl-PL" w:eastAsia="zh-CN" w:bidi="hi-IN"/>
        </w:rPr>
        <w:t xml:space="preserve"> </w:t>
      </w:r>
      <w:r>
        <w:rPr>
          <w:b/>
          <w:bCs/>
          <w:lang w:val="pl-PL" w:eastAsia="zh-CN" w:bidi="hi-IN"/>
        </w:rPr>
        <w:t>3 miesięczne dofinansowanie części kosztów wynagrodzeń pracowników</w:t>
      </w:r>
      <w:r>
        <w:rPr>
          <w:b w:val="false"/>
          <w:bCs w:val="false"/>
          <w:lang w:val="pl-PL" w:eastAsia="zh-CN" w:bidi="hi-IN"/>
        </w:rPr>
        <w:t xml:space="preserve"> oraz należnych od tych wynagrodzeń składek na ubezpieczenia społeczne w przypadku spadku obrotów gospodarczych (art. 15 zzb), pod warunkiem utrzymania w zatrudnieniu pracowników objętych umową przez okres dofinansowania oraz, po zakończeniu dofinansowania, przez okres równy temu okresowi. Dofinansowanie wyniesie w odniesieniu do kżdego pracownika do </w:t>
      </w:r>
      <w:r>
        <w:rPr>
          <w:b/>
          <w:bCs/>
          <w:lang w:val="pl-PL" w:eastAsia="zh-CN" w:bidi="hi-IN"/>
        </w:rPr>
        <w:t xml:space="preserve">1300 zł </w:t>
      </w:r>
      <w:r>
        <w:rPr>
          <w:b w:val="false"/>
          <w:bCs w:val="false"/>
          <w:lang w:val="pl-PL" w:eastAsia="zh-CN" w:bidi="hi-IN"/>
        </w:rPr>
        <w:t xml:space="preserve">w razie spadku obrotów o 30 proc., </w:t>
      </w:r>
      <w:r>
        <w:rPr>
          <w:b/>
          <w:bCs/>
          <w:lang w:val="pl-PL" w:eastAsia="zh-CN" w:bidi="hi-IN"/>
        </w:rPr>
        <w:t xml:space="preserve">1820 zł </w:t>
      </w:r>
      <w:r>
        <w:rPr>
          <w:b w:val="false"/>
          <w:bCs w:val="false"/>
          <w:lang w:val="pl-PL" w:eastAsia="zh-CN" w:bidi="hi-IN"/>
        </w:rPr>
        <w:t xml:space="preserve">przy spadku o 50 proc. i </w:t>
      </w:r>
      <w:r>
        <w:rPr>
          <w:b/>
          <w:bCs/>
          <w:lang w:val="pl-PL" w:eastAsia="zh-CN" w:bidi="hi-IN"/>
        </w:rPr>
        <w:t>2340 zł</w:t>
      </w:r>
      <w:r>
        <w:rPr>
          <w:b w:val="false"/>
          <w:bCs w:val="false"/>
          <w:lang w:val="pl-PL" w:eastAsia="zh-CN" w:bidi="hi-IN"/>
        </w:rPr>
        <w:t>, gdy spadek wyniesie 80 proc. obrotów w dwóch kolejnych miesiącach 2020 r. w porównaniu z rokiem poprzednim. Jednakże nie można otrzymać dofinansowania w części, w której te same koszty zostały albo zostaną sfinansowane z innych środków publicznych.</w:t>
      </w:r>
    </w:p>
    <w:p>
      <w:pPr>
        <w:pStyle w:val="Tretekstu"/>
        <w:jc w:val="both"/>
        <w:rPr/>
      </w:pPr>
      <w:r>
        <w:rPr>
          <w:b/>
          <w:bCs/>
          <w:lang w:val="pl-PL" w:eastAsia="zh-CN" w:bidi="hi-IN"/>
        </w:rPr>
        <w:t xml:space="preserve">3) </w:t>
        <w:tab/>
      </w:r>
      <w:r>
        <w:rPr>
          <w:lang w:val="pl-PL" w:eastAsia="zh-CN" w:bidi="hi-IN"/>
        </w:rPr>
        <w:t xml:space="preserve">Przedsiębiorca będący osobą fizyczną, </w:t>
      </w:r>
      <w:r>
        <w:rPr>
          <w:b/>
          <w:bCs/>
          <w:lang w:val="pl-PL" w:eastAsia="zh-CN" w:bidi="hi-IN"/>
        </w:rPr>
        <w:t>niezatrudniający pracowników</w:t>
      </w:r>
      <w:r>
        <w:rPr>
          <w:lang w:val="pl-PL" w:eastAsia="zh-CN" w:bidi="hi-IN"/>
        </w:rPr>
        <w:t xml:space="preserve">, na podstawie umowy ze starostą może uzyskać </w:t>
      </w:r>
      <w:r>
        <w:rPr>
          <w:b/>
          <w:bCs/>
          <w:lang w:val="pl-PL" w:eastAsia="zh-CN" w:bidi="hi-IN"/>
        </w:rPr>
        <w:t>bezzwrotne</w:t>
      </w:r>
      <w:r>
        <w:rPr>
          <w:b w:val="false"/>
          <w:bCs w:val="false"/>
          <w:lang w:val="pl-PL" w:eastAsia="zh-CN" w:bidi="hi-IN"/>
        </w:rPr>
        <w:t xml:space="preserve"> </w:t>
      </w:r>
      <w:r>
        <w:rPr>
          <w:b/>
          <w:bCs/>
          <w:lang w:val="pl-PL" w:eastAsia="zh-CN" w:bidi="hi-IN"/>
        </w:rPr>
        <w:t>3 miesięczne dofinansowanie części kosztów prowadzenia działalności gospodarczej</w:t>
      </w:r>
      <w:r>
        <w:rPr>
          <w:lang w:val="pl-PL" w:eastAsia="zh-CN" w:bidi="hi-IN"/>
        </w:rPr>
        <w:t xml:space="preserve"> w przypadku spadku obrotów gospodarczych (art. 15 zzc) z obowiązkiem prowadzenia działalności gospodarczej przez okres, na który przyznane zostało dofinansowanie, oraz, po zakończeniu dofinansowania, przez okres równy temu okresowi. </w:t>
      </w:r>
      <w:r>
        <w:rPr>
          <w:b w:val="false"/>
          <w:bCs w:val="false"/>
          <w:lang w:val="pl-PL" w:eastAsia="zh-CN" w:bidi="hi-IN"/>
        </w:rPr>
        <w:t xml:space="preserve">Dofinansowanie wyniesie do </w:t>
      </w:r>
      <w:r>
        <w:rPr>
          <w:b/>
          <w:bCs/>
          <w:lang w:val="pl-PL" w:eastAsia="zh-CN" w:bidi="hi-IN"/>
        </w:rPr>
        <w:t xml:space="preserve">1300 zł </w:t>
      </w:r>
      <w:r>
        <w:rPr>
          <w:b w:val="false"/>
          <w:bCs w:val="false"/>
          <w:lang w:val="pl-PL" w:eastAsia="zh-CN" w:bidi="hi-IN"/>
        </w:rPr>
        <w:t xml:space="preserve">w razie spadku obrotów o 30 proc., </w:t>
      </w:r>
      <w:r>
        <w:rPr>
          <w:b/>
          <w:bCs/>
          <w:lang w:val="pl-PL" w:eastAsia="zh-CN" w:bidi="hi-IN"/>
        </w:rPr>
        <w:t xml:space="preserve">1820 zł </w:t>
      </w:r>
      <w:r>
        <w:rPr>
          <w:b w:val="false"/>
          <w:bCs w:val="false"/>
          <w:lang w:val="pl-PL" w:eastAsia="zh-CN" w:bidi="hi-IN"/>
        </w:rPr>
        <w:t xml:space="preserve">przy spadku o 50 proc. i </w:t>
      </w:r>
      <w:r>
        <w:rPr>
          <w:b/>
          <w:bCs/>
          <w:lang w:val="pl-PL" w:eastAsia="zh-CN" w:bidi="hi-IN"/>
        </w:rPr>
        <w:t>2340 zł</w:t>
      </w:r>
      <w:r>
        <w:rPr>
          <w:b w:val="false"/>
          <w:bCs w:val="false"/>
          <w:lang w:val="pl-PL" w:eastAsia="zh-CN" w:bidi="hi-IN"/>
        </w:rPr>
        <w:t xml:space="preserve">, gdy spadek wyniesie 80 proc. obrotów w dwóch kolejnych miesiącach 2020 r. w porównaniu z rokiem poprzednim. </w:t>
      </w:r>
      <w:r>
        <w:rPr>
          <w:lang w:val="pl-PL" w:eastAsia="zh-CN" w:bidi="hi-IN"/>
        </w:rPr>
        <w:t>Jednakże nie można otrzymać dofinansowania w części, w której te same koszty zostały albo zostaną sfinansowane z innych środków publicznych.</w:t>
      </w:r>
    </w:p>
    <w:p>
      <w:pPr>
        <w:pStyle w:val="Tretekstu"/>
        <w:jc w:val="both"/>
        <w:rPr/>
      </w:pPr>
      <w:r>
        <w:rPr>
          <w:b/>
          <w:bCs/>
          <w:lang w:val="pl-PL" w:eastAsia="zh-CN" w:bidi="hi-IN"/>
        </w:rPr>
        <w:t>4)</w:t>
      </w:r>
      <w:r>
        <w:rPr>
          <w:lang w:val="pl-PL" w:eastAsia="zh-CN" w:bidi="hi-IN"/>
        </w:rPr>
        <w:t xml:space="preserve">   Mikroprzedsiębiorca może się ubiegać w powiatowym urzędzie pracy o </w:t>
      </w:r>
      <w:r>
        <w:rPr>
          <w:b/>
          <w:bCs/>
          <w:lang w:val="pl-PL" w:eastAsia="zh-CN" w:bidi="hi-IN"/>
        </w:rPr>
        <w:t>pożyczkę jednorazową w kwocie 5.000,00 zł</w:t>
      </w:r>
      <w:r>
        <w:rPr>
          <w:lang w:val="pl-PL" w:eastAsia="zh-CN" w:bidi="hi-IN"/>
        </w:rPr>
        <w:t>, finansowaną ze środków Funduszu Pracy. Pożyczka może być w przyszłości umorzona, jeżeli przedsiębiorca przez 3 miesiące nie zmniejszy stanu zatrudnienia (szczegółowe warunki określa art. 15 zzd);</w:t>
      </w:r>
    </w:p>
    <w:p>
      <w:pPr>
        <w:pStyle w:val="Tretekstu"/>
        <w:jc w:val="both"/>
        <w:rPr/>
      </w:pPr>
      <w:r>
        <w:rPr>
          <w:b/>
          <w:bCs/>
          <w:lang w:val="pl-PL" w:eastAsia="zh-CN" w:bidi="hi-IN"/>
        </w:rPr>
        <w:t>5)</w:t>
      </w:r>
      <w:r>
        <w:rPr>
          <w:lang w:val="pl-PL" w:eastAsia="zh-CN" w:bidi="hi-IN"/>
        </w:rPr>
        <w:t xml:space="preserve">   Płatnik składek na ubezpieczenie społeczne, który na dzień 29 lutego 2020 roku zgłosił do ubezpieczenia mniej niż 10 ubezpieczonych – w tym samego siebie, o ile jest osobą fizyczną – uzyskuje </w:t>
      </w:r>
      <w:r>
        <w:rPr>
          <w:b/>
          <w:bCs/>
          <w:lang w:val="pl-PL" w:eastAsia="zh-CN" w:bidi="hi-IN"/>
        </w:rPr>
        <w:t>zwolnienie z obowiązku opłacenia składek ZUS należnych za okres od marca do maja 2020 r.</w:t>
      </w:r>
      <w:r>
        <w:rPr>
          <w:lang w:val="pl-PL" w:eastAsia="zh-CN" w:bidi="hi-IN"/>
        </w:rPr>
        <w:t>, wskazanych w złożonych deklaracjach za te okresy, o ile  był zgłoszony jako płatnik składek przed dniem 1 lutego 2020 roku (art. 31zo).</w:t>
      </w:r>
    </w:p>
    <w:p>
      <w:pPr>
        <w:pStyle w:val="Tretekstu"/>
        <w:jc w:val="both"/>
        <w:rPr/>
      </w:pPr>
      <w:r>
        <w:rPr>
          <w:lang w:val="pl-PL" w:eastAsia="zh-CN" w:bidi="hi-IN"/>
        </w:rPr>
        <w:t xml:space="preserve">Jednakże w przypadku płatnika, który opłacał składki wyłącznie za własne ubezpieczenie – niezatrudniającego pracowników – dochodzi dodatkowe kryterium tj. prowadzenie działalności przed dniem 1 lutego 2020 r. oraz osiągnięcie przychodu za pierwszy miesiąc, którego dotyczy wniosek o zwolnienie ze składek nie wyższego niż 300 % przeciętnego miesięcznego wynagrodzenia prognozowanego na rok 2020, to jest </w:t>
      </w:r>
      <w:r>
        <w:rPr>
          <w:b/>
          <w:bCs/>
          <w:lang w:val="pl-PL" w:eastAsia="zh-CN" w:bidi="hi-IN"/>
        </w:rPr>
        <w:t>15.681 zł</w:t>
      </w:r>
      <w:r>
        <w:rPr>
          <w:lang w:val="pl-PL" w:eastAsia="zh-CN" w:bidi="hi-IN"/>
        </w:rPr>
        <w:t>.</w:t>
      </w:r>
    </w:p>
    <w:p>
      <w:pPr>
        <w:pStyle w:val="Tretekstu"/>
        <w:jc w:val="both"/>
        <w:rPr/>
      </w:pPr>
      <w:r>
        <w:rPr>
          <w:lang w:val="en-US" w:eastAsia="zh-CN" w:bidi="hi-IN"/>
        </w:rPr>
        <w:t>Zwolnienie wg art. 31zp ust.1 następuje na wniosek, który musi być złożony do Zakładu Ubezpieczeń Społecznych nie później niż do dnia 30 czerwca 2020 r. (wniosek winien zawierać dane wskazane w art. 31zp ust. 2).</w:t>
      </w:r>
    </w:p>
    <w:p>
      <w:pPr>
        <w:pStyle w:val="Tretekstu"/>
        <w:jc w:val="both"/>
        <w:rPr/>
      </w:pPr>
      <w:r>
        <w:rPr>
          <w:lang w:val="pl-PL" w:eastAsia="zh-CN" w:bidi="hi-IN"/>
        </w:rPr>
        <w:t>Pamiętać należy, że jednym z warunków uzyskania zwolnienia</w:t>
      </w:r>
      <w:r>
        <w:rPr>
          <w:lang w:val="en-US" w:eastAsia="zh-CN" w:bidi="hi-IN"/>
        </w:rPr>
        <w:t xml:space="preserve"> </w:t>
      </w:r>
      <w:r>
        <w:rPr>
          <w:lang w:val="pl-PL" w:eastAsia="zh-CN" w:bidi="hi-IN"/>
        </w:rPr>
        <w:t xml:space="preserve">jest m.in. złożenie deklaracji rozliczeniowych nie później niż do dnia 30 czerwca 2020 r., chociaż w tym zakresie jest pewna wątpliwość i pozorna sprzeczność pomiędzy zapisem art. 31zq ust. 1, który nakłada obowiązek składania deklaracji w terminach wynikających z ustawy </w:t>
      </w:r>
      <w:r>
        <w:rPr>
          <w:i/>
          <w:iCs/>
          <w:lang w:val="pl-PL" w:eastAsia="zh-CN" w:bidi="hi-IN"/>
        </w:rPr>
        <w:t>o systemie ubezpieczeń społecznych</w:t>
      </w:r>
      <w:r>
        <w:rPr>
          <w:lang w:val="pl-PL" w:eastAsia="zh-CN" w:bidi="hi-IN"/>
        </w:rPr>
        <w:t>, zaś w ust. 3 tego przepisu obowiązek złożenia deklaracji za miesiące od marca do maja przesuwa się do 30 czerwca br. Proponujemy aby, o ile to możliwe, składać deklaracje w dotychczasowych terminach. Szczegółowo tryb postępowania regulują przepisy art. 31zo – art. 31zu.</w:t>
      </w:r>
    </w:p>
    <w:p>
      <w:pPr>
        <w:pStyle w:val="Tretekstu"/>
        <w:jc w:val="both"/>
        <w:rPr/>
      </w:pPr>
      <w:r>
        <w:rPr>
          <w:b/>
          <w:bCs/>
          <w:lang w:val="pl-PL" w:eastAsia="zh-CN" w:bidi="hi-IN"/>
        </w:rPr>
        <w:t>6)</w:t>
      </w:r>
      <w:r>
        <w:rPr>
          <w:lang w:val="pl-PL" w:eastAsia="zh-CN" w:bidi="hi-IN"/>
        </w:rPr>
        <w:t xml:space="preserve">  Ustawa zawiera również postanowienia dotyczące ulg, zwolnień itp., dotyczące większych przedsiębiorców, wśród których mogą być również kancelarie adwokackie, ale z uwagi na szczegółowość rozwiązań nie sposób jest je omówić w niniejszej informacji. Stąd też Prezydium zwraca się z prośbą o dokonanie ich analizy we własnym zakresie, przy uwzględnieniu statusu kancelarii, przy czym Prezydium na indywidualny wniosek oferuje swą pomoc, o ile będzie możliwe jej udzielenie.</w:t>
      </w:r>
    </w:p>
    <w:p>
      <w:pPr>
        <w:pStyle w:val="Tretekstu"/>
        <w:jc w:val="both"/>
        <w:rPr>
          <w:lang w:val="pl-PL" w:eastAsia="zh-CN" w:bidi="hi-IN"/>
        </w:rPr>
      </w:pPr>
      <w:r>
        <w:rPr>
          <w:lang w:val="pl-PL" w:eastAsia="zh-CN" w:bidi="hi-IN"/>
        </w:rPr>
        <w:t>Prezydium dziękuje z góry wszystkim Koleżankom i Kolegom adwokatom i aplikantom, którzy zgłaszając swe uwagi przyczynią się do maksymalizacji wsparcia, jakiego samorząd adwokacki może udzielić swoim członkom w tej trudnej dla wszystkich sytuacji.</w:t>
      </w:r>
    </w:p>
    <w:p>
      <w:pPr>
        <w:pStyle w:val="Tretekstu"/>
        <w:jc w:val="both"/>
        <w:rPr>
          <w:lang w:val="pl-PL" w:eastAsia="zh-CN" w:bidi="hi-IN"/>
        </w:rPr>
      </w:pPr>
      <w:r>
        <w:rPr>
          <w:lang w:val="pl-PL" w:eastAsia="zh-CN" w:bidi="hi-IN"/>
        </w:rPr>
      </w:r>
    </w:p>
    <w:p>
      <w:pPr>
        <w:pStyle w:val="Tretekstu"/>
        <w:jc w:val="both"/>
        <w:rPr>
          <w:b/>
          <w:b/>
          <w:bCs/>
          <w:lang w:val="pl-PL" w:eastAsia="zh-CN" w:bidi="hi-IN"/>
        </w:rPr>
      </w:pPr>
      <w:r>
        <w:rPr>
          <w:b/>
          <w:bCs/>
          <w:lang w:val="pl-PL" w:eastAsia="zh-CN" w:bidi="hi-IN"/>
        </w:rPr>
        <w:t>IV.</w:t>
        <w:tab/>
        <w:t xml:space="preserve"> Zestawienie przepisów z wybranych dziedzin, istotnych w praktyce adwokackiej.</w:t>
      </w:r>
    </w:p>
    <w:p>
      <w:pPr>
        <w:pStyle w:val="Tretekstu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Tretekstu"/>
        <w:jc w:val="both"/>
        <w:rPr/>
      </w:pPr>
      <w:r>
        <w:rPr>
          <w:b/>
          <w:bCs/>
          <w:lang w:val="pl-PL" w:eastAsia="zh-CN" w:bidi="hi-IN"/>
        </w:rPr>
        <w:t>1)</w:t>
      </w:r>
      <w:r>
        <w:rPr>
          <w:lang w:val="pl-PL" w:eastAsia="zh-CN" w:bidi="hi-IN"/>
        </w:rPr>
        <w:t xml:space="preserve"> Zestawienie regulacji dotyczących </w:t>
      </w:r>
      <w:r>
        <w:rPr>
          <w:b/>
          <w:bCs/>
          <w:lang w:val="pl-PL" w:eastAsia="zh-CN" w:bidi="hi-IN"/>
        </w:rPr>
        <w:t>postępowań cywilnych, terminów i umów najmu lokali</w:t>
      </w:r>
      <w:r>
        <w:rPr>
          <w:lang w:val="pl-PL" w:eastAsia="zh-CN" w:bidi="hi-IN"/>
        </w:rPr>
        <w:t xml:space="preserve"> (KC, KPC) w brzmieniu nadawanym Ustawą Zmieniającą, obowiązujące w okresie stanu zagrożenia epidemicznego oraz stanu epidemii .</w:t>
      </w:r>
    </w:p>
    <w:p>
      <w:pPr>
        <w:pStyle w:val="Tretekstu"/>
        <w:jc w:val="both"/>
        <w:rPr/>
      </w:pPr>
      <w:r>
        <w:rPr>
          <w:b/>
          <w:bCs/>
          <w:lang w:val="pl-PL" w:eastAsia="zh-CN" w:bidi="hi-IN"/>
        </w:rPr>
        <w:t xml:space="preserve">2) </w:t>
      </w:r>
      <w:r>
        <w:rPr>
          <w:lang w:val="pl-PL" w:eastAsia="zh-CN" w:bidi="hi-IN"/>
        </w:rPr>
        <w:t xml:space="preserve">Zestawienie regulacji dotyczących </w:t>
      </w:r>
      <w:r>
        <w:rPr>
          <w:b/>
          <w:bCs/>
          <w:lang w:val="pl-PL" w:eastAsia="zh-CN" w:bidi="hi-IN"/>
        </w:rPr>
        <w:t>czynów zabronionych</w:t>
      </w:r>
      <w:r>
        <w:rPr>
          <w:lang w:val="pl-PL" w:eastAsia="zh-CN" w:bidi="hi-IN"/>
        </w:rPr>
        <w:t xml:space="preserve"> (KK, KPK, KKW, KW), w brzmieniu nadawanym Ustawą Zmieniającą, obowiązujące w okresie stanu zagrożenia epidemicznego oraz stanu epidemii oraz bezterminowo, także po ustaniu epidemii.</w:t>
      </w:r>
    </w:p>
    <w:p>
      <w:pPr>
        <w:pStyle w:val="Tretekstu"/>
        <w:jc w:val="both"/>
        <w:rPr/>
      </w:pPr>
      <w:r>
        <w:rPr>
          <w:b/>
          <w:bCs/>
          <w:lang w:val="pl-PL" w:eastAsia="zh-CN" w:bidi="hi-IN"/>
        </w:rPr>
        <w:t xml:space="preserve">3) </w:t>
      </w:r>
      <w:r>
        <w:rPr>
          <w:lang w:val="pl-PL" w:eastAsia="zh-CN" w:bidi="hi-IN"/>
        </w:rPr>
        <w:t xml:space="preserve">Zestawienie regulacji dotyczących </w:t>
      </w:r>
      <w:r>
        <w:rPr>
          <w:b/>
          <w:bCs/>
          <w:lang w:val="pl-PL" w:eastAsia="zh-CN" w:bidi="hi-IN"/>
        </w:rPr>
        <w:t>spółek handlowych</w:t>
      </w:r>
      <w:r>
        <w:rPr>
          <w:lang w:val="pl-PL" w:eastAsia="zh-CN" w:bidi="hi-IN"/>
        </w:rPr>
        <w:t xml:space="preserve"> (KSH), w brzmieniu nadawanym Ustawą Zmieniającą, obowiązujące w okresie stanu zagrożenia epidemicznego oraz stanu epidemii oraz bezterminowo, także po ustaniu epidemii.</w:t>
      </w:r>
    </w:p>
    <w:p>
      <w:pPr>
        <w:pStyle w:val="Tretekstu"/>
        <w:jc w:val="both"/>
        <w:rPr/>
      </w:pPr>
      <w:r>
        <w:rPr>
          <w:b/>
          <w:bCs/>
          <w:lang w:val="pl-PL" w:eastAsia="zh-CN" w:bidi="hi-IN"/>
        </w:rPr>
        <w:t>4)</w:t>
      </w:r>
      <w:r>
        <w:rPr>
          <w:lang w:val="pl-PL" w:eastAsia="zh-CN" w:bidi="hi-IN"/>
        </w:rPr>
        <w:t xml:space="preserve"> Zestawienie regulacji dotyczących </w:t>
      </w:r>
      <w:r>
        <w:rPr>
          <w:b/>
          <w:bCs/>
          <w:lang w:val="pl-PL" w:eastAsia="zh-CN" w:bidi="hi-IN"/>
        </w:rPr>
        <w:t>Prawa Zamówień Publicznych</w:t>
      </w:r>
      <w:r>
        <w:rPr>
          <w:lang w:val="pl-PL" w:eastAsia="zh-CN" w:bidi="hi-IN"/>
        </w:rPr>
        <w:t xml:space="preserve"> (PZP), w brzmieniu nadawanym Ustawą Zmieniającą, obowiązujące w okresie stanu zagrożenia epidemicznego oraz stanu epidemii.</w:t>
      </w:r>
    </w:p>
    <w:p>
      <w:pPr>
        <w:pStyle w:val="Tretekstu"/>
        <w:jc w:val="both"/>
        <w:rPr>
          <w:lang w:val="pl-PL" w:eastAsia="zh-CN" w:bidi="hi-IN"/>
        </w:rPr>
      </w:pPr>
      <w:r>
        <w:rPr>
          <w:lang w:val="pl-PL" w:eastAsia="zh-CN" w:bidi="hi-IN"/>
        </w:rPr>
      </w:r>
    </w:p>
    <w:p>
      <w:pPr>
        <w:pStyle w:val="Tretekstu"/>
        <w:jc w:val="both"/>
        <w:rPr>
          <w:lang w:val="pl-PL" w:eastAsia="zh-CN" w:bidi="hi-IN"/>
        </w:rPr>
      </w:pPr>
      <w:r>
        <w:rPr>
          <w:lang w:val="pl-PL" w:eastAsia="zh-CN" w:bidi="hi-IN"/>
        </w:rPr>
        <w:t xml:space="preserve">                                          </w:t>
      </w:r>
      <w:r>
        <w:rPr>
          <w:lang w:val="pl-PL" w:eastAsia="zh-CN" w:bidi="hi-IN"/>
        </w:rPr>
        <w:t xml:space="preserve">Z upoważnienia Prezydium Naczelnej Rady Adwokackiej </w:t>
      </w:r>
    </w:p>
    <w:p>
      <w:pPr>
        <w:pStyle w:val="Tretekstu"/>
        <w:jc w:val="both"/>
        <w:rPr>
          <w:lang w:val="pl-PL" w:eastAsia="zh-CN" w:bidi="hi-IN"/>
        </w:rPr>
      </w:pPr>
      <w:r>
        <w:rPr>
          <w:lang w:val="pl-PL" w:eastAsia="zh-CN" w:bidi="hi-IN"/>
        </w:rPr>
        <w:t xml:space="preserve">                                           </w:t>
      </w:r>
      <w:r>
        <w:rPr>
          <w:lang w:val="pl-PL" w:eastAsia="zh-CN" w:bidi="hi-IN"/>
        </w:rPr>
        <w:t xml:space="preserve">Adwokat Henryk Stabla, Skarbnik NRA </w:t>
      </w:r>
    </w:p>
    <w:p>
      <w:pPr>
        <w:pStyle w:val="Tretekstu"/>
        <w:spacing w:before="0" w:after="14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ongti SC" w:cs="Arial Unicode MS"/>
        <w:kern w:val="2"/>
        <w:szCs w:val="24"/>
        <w:lang w:val="pl-PL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overflowPunct w:val="false"/>
      <w:bidi w:val="0"/>
      <w:jc w:val="left"/>
    </w:pPr>
    <w:rPr>
      <w:rFonts w:ascii="Times New Roman" w:hAnsi="Times New Roman" w:eastAsia="Songti SC" w:cs="Arial Unicode MS"/>
      <w:color w:val="auto"/>
      <w:kern w:val="2"/>
      <w:sz w:val="24"/>
      <w:szCs w:val="24"/>
      <w:lang w:val="pl-PL" w:eastAsia="zh-CN" w:bidi="hi-IN"/>
    </w:rPr>
  </w:style>
  <w:style w:type="paragraph" w:styleId="Nagwek" w:customStyle="1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ascii="Times New Roman" w:hAnsi="Times New Roman" w:cs="Arial Unicode MS"/>
    </w:rPr>
  </w:style>
  <w:style w:type="paragraph" w:styleId="Podpis" w:customStyle="1">
    <w:name w:val="Caption"/>
    <w:basedOn w:val="Normal"/>
    <w:qFormat/>
    <w:pPr>
      <w:suppressLineNumbers/>
      <w:spacing w:before="120" w:after="120"/>
    </w:pPr>
    <w:rPr>
      <w:rFonts w:ascii="Times New Roman" w:hAnsi="Times New Roman"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ascii="Times New Roman" w:hAnsi="Times New Roman"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LibreOffice/6.2.8.2$MacOSX_X86_64 LibreOffice_project/f82ddfca21ebc1e222a662a32b25c0c9d20169ee</Application>
  <Pages>3</Pages>
  <Words>1345</Words>
  <Characters>8343</Characters>
  <CharactersWithSpaces>9770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2020-04-01T06:02:30Z</dcterms:created>
  <dc:creator>WPS Office</dc:creator>
  <dc:description/>
  <dc:language>pl-PL</dc:language>
  <cp:lastModifiedBy/>
  <dcterms:modified xsi:type="dcterms:W3CDTF">2020-04-01T09:43:07Z</dcterms:modified>
  <cp:revision>26</cp:revision>
  <dc:subject/>
  <dc:title/>
</cp:coreProperties>
</file>