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ARTzmartartykuempunktem"/>
        <w:widowControl w:val="false"/>
        <w:jc w:val="center"/>
        <w:rPr>
          <w:rFonts w:eastAsia="" w:eastAsiaTheme="minorEastAsia"/>
          <w:highlight w:val="green"/>
        </w:rPr>
      </w:pPr>
      <w:r>
        <w:rPr>
          <w:rFonts w:eastAsia="" w:eastAsiaTheme="minorEastAsia"/>
          <w:b/>
          <w:bCs/>
          <w:i/>
          <w:iCs/>
          <w:sz w:val="26"/>
          <w:szCs w:val="26"/>
          <w:highlight w:val="green"/>
        </w:rPr>
        <w:t>Zestawienie regulacji dotyczących spółek handlowych</w:t>
      </w:r>
    </w:p>
    <w:p>
      <w:pPr>
        <w:pStyle w:val="ZARTzmartartykuempunktem"/>
        <w:widowControl w:val="false"/>
        <w:jc w:val="center"/>
        <w:rPr>
          <w:b/>
          <w:b/>
          <w:bCs/>
          <w:i/>
          <w:i/>
          <w:iCs/>
        </w:rPr>
      </w:pPr>
      <w:r>
        <w:rPr>
          <w:b/>
          <w:bCs/>
          <w:i/>
          <w:iCs/>
        </w:rPr>
      </w:r>
    </w:p>
    <w:p>
      <w:pPr>
        <w:pStyle w:val="ZARTzmartartykuempunktem"/>
        <w:widowControl w:val="false"/>
        <w:jc w:val="center"/>
        <w:rPr/>
      </w:pPr>
      <w:r>
        <w:rPr/>
        <w:t xml:space="preserve">USTAWA </w:t>
      </w:r>
    </w:p>
    <w:p>
      <w:pPr>
        <w:pStyle w:val="ZARTzmartartykuempunktem"/>
        <w:widowControl w:val="false"/>
        <w:jc w:val="center"/>
        <w:rPr/>
      </w:pPr>
      <w:r>
        <w:rPr/>
        <w:t xml:space="preserve">z dnia </w:t>
      </w:r>
      <w:r>
        <w:rPr/>
        <w:t>31</w:t>
      </w:r>
      <w:r>
        <w:rPr/>
        <w:t xml:space="preserve"> marca 2020 r. o zmianie ustawy o szczególnych rozwiązaniach związanych z zapobieganiem, przeciwdziałaniem i zwalczaniem COVID-19, innych chorób zakaźnych oraz wywołanych nimi sytuacji kryzysowych oraz niektórych innych ustaw</w:t>
        <w:br/>
        <w:t>(</w:t>
      </w:r>
      <w:r>
        <w:rPr/>
        <w:t xml:space="preserve">Dz.U. z 2020, poz. 568, </w:t>
      </w:r>
      <w:r>
        <w:rPr/>
        <w:t>dalej jako „Ustawa Zmieniająca”)</w:t>
      </w:r>
    </w:p>
    <w:p>
      <w:pPr>
        <w:pStyle w:val="ZARTzmartartykuempunktem"/>
        <w:widowControl w:val="false"/>
        <w:rPr/>
      </w:pPr>
      <w:r>
        <w:rPr>
          <w:i/>
          <w:iCs/>
        </w:rPr>
        <w:t>Spis treści:</w:t>
      </w:r>
    </w:p>
    <w:p>
      <w:pPr>
        <w:pStyle w:val="ZARTzmartartykuempunktem"/>
        <w:widowControl w:val="false"/>
        <w:rPr/>
      </w:pPr>
      <w:r>
        <w:rPr>
          <w:i/>
          <w:iCs/>
        </w:rPr>
        <w:t>I. Przepisy obowiązujące bezterminowo</w:t>
      </w:r>
    </w:p>
    <w:p>
      <w:pPr>
        <w:pStyle w:val="ZARTzmartartykuempunktem"/>
        <w:widowControl w:val="false"/>
        <w:rPr/>
      </w:pPr>
      <w:r>
        <w:rPr>
          <w:i/>
          <w:iCs/>
        </w:rPr>
        <w:t>II. Przepisy obowiązujące w okresie stanu zagrożenia epidemicznego i stanu epidemii.</w:t>
      </w:r>
    </w:p>
    <w:p>
      <w:pPr>
        <w:pStyle w:val="Normal"/>
        <w:rPr/>
      </w:pPr>
      <w:r>
        <w:rPr/>
      </w:r>
    </w:p>
    <w:p>
      <w:pPr>
        <w:pStyle w:val="Normal"/>
        <w:spacing w:lineRule="auto" w:line="276"/>
        <w:jc w:val="both"/>
        <w:rPr/>
      </w:pPr>
      <w:r>
        <w:rPr>
          <w:b/>
          <w:bCs/>
          <w:i/>
          <w:iCs/>
          <w:sz w:val="26"/>
          <w:szCs w:val="26"/>
        </w:rPr>
        <w:t xml:space="preserve">I. </w:t>
        <w:tab/>
        <w:t xml:space="preserve">Poniższe przepisy, stanowiące wyciąg z Ustawy Zmieniającej w zakresie regulacji odnoszących się do spółek handlowych, mają obowiązywać </w:t>
      </w:r>
      <w:r>
        <w:rPr>
          <w:b/>
          <w:bCs/>
          <w:i/>
          <w:iCs/>
          <w:sz w:val="26"/>
          <w:szCs w:val="26"/>
          <w:u w:val="single"/>
        </w:rPr>
        <w:t>bezterminowo</w:t>
      </w:r>
      <w:r>
        <w:rPr>
          <w:b/>
          <w:bCs/>
          <w:i/>
          <w:iCs/>
          <w:sz w:val="26"/>
          <w:szCs w:val="26"/>
        </w:rPr>
        <w:t>, także po ustaniu epidemii.</w:t>
      </w:r>
    </w:p>
    <w:p>
      <w:pPr>
        <w:pStyle w:val="ZARTzmartartykuempunktem"/>
        <w:widowControl w:val="false"/>
        <w:rPr/>
      </w:pPr>
      <w:r>
        <w:rPr/>
      </w:r>
    </w:p>
    <w:p>
      <w:pPr>
        <w:pStyle w:val="ARTartustawynprozporzdzenia"/>
        <w:widowControl w:val="false"/>
        <w:rPr/>
      </w:pPr>
      <w:r>
        <w:rPr>
          <w:rStyle w:val="Ppogrubienie"/>
          <w:b/>
        </w:rPr>
        <w:t>Art.</w:t>
      </w:r>
      <w:r>
        <w:rPr>
          <w:rStyle w:val="Ppogrubienie"/>
        </w:rPr>
        <w:t> 27.</w:t>
      </w:r>
      <w:r>
        <w:rPr/>
        <w:t xml:space="preserve"> W ustawie z dnia 15 września 2000 r. – </w:t>
      </w:r>
      <w:r>
        <w:rPr>
          <w:rFonts w:eastAsia="" w:eastAsiaTheme="minorEastAsia"/>
          <w:highlight w:val="yellow"/>
        </w:rPr>
        <w:t>Kodeks spółek handlowych</w:t>
      </w:r>
      <w:r>
        <w:rPr/>
        <w:t xml:space="preserve"> (Dz. U. z 2019 r. poz. 505, 1543, 1655, 1798, 2217 oraz z 2020 r. poz. 288) wprowadza się następujące zmiany:</w:t>
      </w:r>
    </w:p>
    <w:p>
      <w:pPr>
        <w:pStyle w:val="PKTpunkt"/>
        <w:widowControl w:val="false"/>
        <w:rPr/>
      </w:pPr>
      <w:r>
        <w:rPr/>
        <w:t>1)</w:t>
        <w:tab/>
        <w:t>w art. 208 po § 5 dodaje się § 5</w:t>
      </w:r>
      <w:r>
        <w:rPr>
          <w:rStyle w:val="IGindeksgrny"/>
        </w:rPr>
        <w:t>1</w:t>
      </w:r>
      <w:r>
        <w:rPr/>
        <w:t>–5</w:t>
      </w:r>
      <w:r>
        <w:rPr>
          <w:rStyle w:val="IGindeksgrny"/>
        </w:rPr>
        <w:t>3</w:t>
      </w:r>
      <w:r>
        <w:rPr/>
        <w:t xml:space="preserve"> w brzmieniu:</w:t>
      </w:r>
    </w:p>
    <w:p>
      <w:pPr>
        <w:pStyle w:val="ZUSTzmustartykuempunktem"/>
        <w:widowControl w:val="false"/>
        <w:rPr/>
      </w:pPr>
      <w:r>
        <w:rPr/>
        <w:t>„</w:t>
      </w:r>
      <w:r>
        <w:rPr/>
        <w:t>§ 5</w:t>
      </w:r>
      <w:r>
        <w:rPr>
          <w:rStyle w:val="IGindeksgrny"/>
        </w:rPr>
        <w:t>1</w:t>
      </w:r>
      <w:r>
        <w:rPr/>
        <w:t>. W posiedzeniu zarządu można uczestniczyć przy wykorzystaniu środków bezpośredniego porozumiewania się na odległość, chyba że umowa spółki stanowi inaczej.</w:t>
      </w:r>
    </w:p>
    <w:p>
      <w:pPr>
        <w:pStyle w:val="ZUSTzmustartykuempunktem"/>
        <w:widowControl w:val="false"/>
        <w:rPr/>
      </w:pPr>
      <w:r>
        <w:rPr/>
        <w:t>§ 5</w:t>
      </w:r>
      <w:r>
        <w:rPr>
          <w:rStyle w:val="IGindeksgrny"/>
        </w:rPr>
        <w:t>2</w:t>
      </w:r>
      <w:r>
        <w:rPr/>
        <w:t>. Zarząd może podejmować uchwały w trybie pisemnym lub przy wykorzystaniu środków bezpośredniego porozumiewania się na odległość, chyba że umowa spółki stanowi inaczej.</w:t>
      </w:r>
    </w:p>
    <w:p>
      <w:pPr>
        <w:pStyle w:val="ZUSTzmustartykuempunktem"/>
        <w:widowControl w:val="false"/>
        <w:rPr/>
      </w:pPr>
      <w:r>
        <w:rPr/>
        <w:t>§ 5</w:t>
      </w:r>
      <w:r>
        <w:rPr>
          <w:rStyle w:val="IGindeksgrny"/>
        </w:rPr>
        <w:t>3</w:t>
      </w:r>
      <w:r>
        <w:rPr/>
        <w:t>. Członkowie zarządu mogą brać udział w podejmowaniu uchwał zarządu, oddając swój głos na piśmie za pośrednictwem innego członka zarządu, chyba że umowa spółki stanowi inaczej.”;</w:t>
      </w:r>
    </w:p>
    <w:p>
      <w:pPr>
        <w:pStyle w:val="PKTpunkt"/>
        <w:widowControl w:val="false"/>
        <w:rPr/>
      </w:pPr>
      <w:r>
        <w:rPr/>
        <w:t>2)</w:t>
        <w:tab/>
        <w:t>w art. 222:</w:t>
      </w:r>
    </w:p>
    <w:p>
      <w:pPr>
        <w:pStyle w:val="LITlitera"/>
        <w:widowControl w:val="false"/>
        <w:rPr/>
      </w:pPr>
      <w:r>
        <w:rPr/>
        <w:t>a)</w:t>
        <w:tab/>
        <w:t>po § 1 dodaje się § 1</w:t>
      </w:r>
      <w:r>
        <w:rPr>
          <w:rStyle w:val="IGindeksgrny"/>
        </w:rPr>
        <w:t>1</w:t>
      </w:r>
      <w:r>
        <w:rPr/>
        <w:t xml:space="preserve"> w brzmieniu:</w:t>
      </w:r>
    </w:p>
    <w:p>
      <w:pPr>
        <w:pStyle w:val="ZLITUSTzmustliter"/>
        <w:widowControl w:val="false"/>
        <w:rPr/>
      </w:pPr>
      <w:r>
        <w:rPr/>
        <w:t>„</w:t>
      </w:r>
      <w:r>
        <w:rPr/>
        <w:t>§ 1</w:t>
      </w:r>
      <w:r>
        <w:rPr>
          <w:rStyle w:val="IGindeksgrny"/>
        </w:rPr>
        <w:t>1</w:t>
      </w:r>
      <w:r>
        <w:rPr/>
        <w:t>. W posiedzeniu rady nadzorczej można uczestniczyć przy wykorzystaniu środków bezpośredniego porozumiewania się na odległość, chyba że umowa spółki stanowi inaczej.”,</w:t>
      </w:r>
    </w:p>
    <w:p>
      <w:pPr>
        <w:pStyle w:val="LITlitera"/>
        <w:widowControl w:val="false"/>
        <w:rPr/>
      </w:pPr>
      <w:r>
        <w:rPr/>
        <w:t>b)</w:t>
        <w:tab/>
        <w:t>§ 3 i 4 otrzymują brzmienie:</w:t>
      </w:r>
    </w:p>
    <w:p>
      <w:pPr>
        <w:pStyle w:val="ZLITUSTzmustliter"/>
        <w:widowControl w:val="false"/>
        <w:rPr/>
      </w:pPr>
      <w:r>
        <w:rPr/>
        <w:t>„</w:t>
      </w:r>
      <w:r>
        <w:rPr/>
        <w:t>§ 3. Członkowie rady nadzorczej mogą brać udział w podejmowaniu uchwał rady nadzorczej, oddając swój głos na piśmie za pośrednictwem innego członka rady nadzorczej, chyba że umowa spółki stanowi inaczej. Oddanie głosu na piśmie nie może dotyczyć spraw wprowadzonych do porządku obrad na posiedzeniu rady nadzorczej.</w:t>
      </w:r>
    </w:p>
    <w:p>
      <w:pPr>
        <w:pStyle w:val="ZLITUSTzmustliter"/>
        <w:widowControl w:val="false"/>
        <w:rPr/>
      </w:pPr>
      <w:r>
        <w:rPr/>
        <w:t>§ 4. Rada nadzorcza może podejmować uchwały w trybie pisemnym lub przy wykorzystaniu środków bezpośredniego porozumiewania się na odległość, chyba że umowa spółki stanowi inaczej. Uchwała jest ważna, gdy wszyscy członkowie rady zostali powiadomieni o treści projektu uchwały oraz co najmniej połowa członków rady wzięła udział w podejmowaniu uchwały. Umowa spółki może przewidywać surowsze wymagania dotyczące podejmowania uchwał w trybie określonym w zdaniu pierwszym.”,</w:t>
      </w:r>
    </w:p>
    <w:p>
      <w:pPr>
        <w:pStyle w:val="LITlitera"/>
        <w:widowControl w:val="false"/>
        <w:rPr/>
      </w:pPr>
      <w:r>
        <w:rPr/>
        <w:t>c)</w:t>
        <w:tab/>
        <w:t>uchyla się § 5;</w:t>
      </w:r>
    </w:p>
    <w:p>
      <w:pPr>
        <w:pStyle w:val="PKTpunkt"/>
        <w:widowControl w:val="false"/>
        <w:rPr/>
      </w:pPr>
      <w:r>
        <w:rPr/>
        <w:t>3)</w:t>
        <w:tab/>
        <w:t>art. 234</w:t>
      </w:r>
      <w:r>
        <w:rPr>
          <w:rStyle w:val="IGindeksgrny"/>
        </w:rPr>
        <w:t>1</w:t>
      </w:r>
      <w:r>
        <w:rPr/>
        <w:t xml:space="preserve"> otrzymuje brzmienie:</w:t>
      </w:r>
    </w:p>
    <w:p>
      <w:pPr>
        <w:pStyle w:val="ZARTzmartartykuempunktem"/>
        <w:widowControl w:val="false"/>
        <w:rPr/>
      </w:pPr>
      <w:r>
        <w:rPr/>
        <w:t>„</w:t>
      </w:r>
      <w:r>
        <w:rPr>
          <w:b/>
        </w:rPr>
        <w:t>Art.</w:t>
      </w:r>
      <w:r>
        <w:rPr/>
        <w:t xml:space="preserve"> 234</w:t>
      </w:r>
      <w:r>
        <w:rPr>
          <w:rStyle w:val="IGindeksgrny"/>
        </w:rPr>
        <w:t>1</w:t>
      </w:r>
      <w:r>
        <w:rPr/>
        <w:t xml:space="preserve"> § 1. Udział w zgromadzeniu wspólników można wziąć także przy wykorzystaniu środków komunikacji elektronicznej, chyba że umowa spółki stanowi inaczej. O udziale w zgromadzeniu wspólników w sposób, o którym mowa w zdaniu pierwszym, postanawia zwołujący to zgromadzenie.</w:t>
      </w:r>
    </w:p>
    <w:p>
      <w:pPr>
        <w:pStyle w:val="ZUSTzmustartykuempunktem"/>
        <w:widowControl w:val="false"/>
        <w:rPr/>
      </w:pPr>
      <w:r>
        <w:rPr/>
        <w:t>§ 2. Udział w zgromadzeniu wspólników, o którym mowa w § 1, obejmuje w szczególności:</w:t>
      </w:r>
    </w:p>
    <w:p>
      <w:pPr>
        <w:pStyle w:val="ZPKTzmpktartykuempunktem"/>
        <w:widowControl w:val="false"/>
        <w:rPr/>
      </w:pPr>
      <w:r>
        <w:rPr/>
        <w:t>1)</w:t>
        <w:tab/>
        <w:t>dwustronną komunikację w czasie rzeczywistym wszystkich osób uczestniczących w zgromadzeniu wspólników, w ramach której mogą one wypowiadać się w toku obrad zgromadzenia wspólników, przebywając w innym miejscu niż miejsce obrad zgromadzenia wspólników, i</w:t>
      </w:r>
    </w:p>
    <w:p>
      <w:pPr>
        <w:pStyle w:val="ZPKTzmpktartykuempunktem"/>
        <w:widowControl w:val="false"/>
        <w:rPr/>
      </w:pPr>
      <w:r>
        <w:rPr/>
        <w:t>2)</w:t>
        <w:tab/>
        <w:t>wykonywanie osobiście lub przez pełnomocnika prawa głosu przed lub w toku zgromadzenia wspólników.</w:t>
      </w:r>
    </w:p>
    <w:p>
      <w:pPr>
        <w:pStyle w:val="ZUSTzmustartykuempunktem"/>
        <w:widowControl w:val="false"/>
        <w:rPr/>
      </w:pPr>
      <w:r>
        <w:rPr/>
        <w:t>§ 3. Rada nadzorcza, zaś w jej braku wspólnicy, określą w formie regulaminu szczegółowe zasady udziału w zgromadzeniu wspólników przy wykorzystaniu środków komunikacji elektronicznej. Regulamin nie może określać wymogów i ograniczeń, które nie są niezbędne do identyfikacji wspólników i zapewnienia bezpieczeństwa komunikacji elektronicznej. Przyjęcie regulaminu może nastąpić uchwałą wspólników bez odbycia zgromadzenia, jeżeli wspólnicy reprezentujący bezwzględną większość głosów wyrażą na piśmie zgodę na treść tego regulaminu.”;</w:t>
      </w:r>
    </w:p>
    <w:p>
      <w:pPr>
        <w:pStyle w:val="PKTpunkt"/>
        <w:widowControl w:val="false"/>
        <w:rPr/>
      </w:pPr>
      <w:r>
        <w:rPr/>
        <w:t>4)</w:t>
        <w:tab/>
        <w:t>w art. 238 dodaje się § 3 w brzmieniu:</w:t>
      </w:r>
    </w:p>
    <w:p>
      <w:pPr>
        <w:pStyle w:val="ZUSTzmustartykuempunktem"/>
        <w:widowControl w:val="false"/>
        <w:rPr/>
      </w:pPr>
      <w:r>
        <w:rPr/>
        <w:t>„</w:t>
      </w:r>
      <w:r>
        <w:rPr/>
        <w:t>§ 3. W przypadku, gdy udział w zgromadzeniu wspólników następuje przy wykorzystaniu środków komunikacji elektronicznej, w zawiadomieniu należy dodatkowo zamieścić informacje o sposobie uczestniczenia w tym zgromadzeniu, wypowiadania się w jego trakcie, wykonywania na nim prawa głosu oraz wniesienia sprzeciwu od podjętej wówczas uchwały bądź uchwał.”;</w:t>
      </w:r>
    </w:p>
    <w:p>
      <w:pPr>
        <w:pStyle w:val="PKTpunkt"/>
        <w:widowControl w:val="false"/>
        <w:rPr/>
      </w:pPr>
      <w:r>
        <w:rPr/>
        <w:t>5)</w:t>
        <w:tab/>
        <w:t>w art. 371 po § 3 dodaje się § 3</w:t>
      </w:r>
      <w:r>
        <w:rPr>
          <w:rStyle w:val="IGindeksgrny"/>
        </w:rPr>
        <w:t>1</w:t>
      </w:r>
      <w:r>
        <w:rPr/>
        <w:t>–3</w:t>
      </w:r>
      <w:r>
        <w:rPr>
          <w:rStyle w:val="IGindeksgrny"/>
        </w:rPr>
        <w:t>3</w:t>
      </w:r>
      <w:r>
        <w:rPr/>
        <w:t xml:space="preserve"> w brzmieniu:</w:t>
      </w:r>
    </w:p>
    <w:p>
      <w:pPr>
        <w:pStyle w:val="ZUSTzmustartykuempunktem"/>
        <w:widowControl w:val="false"/>
        <w:rPr/>
      </w:pPr>
      <w:r>
        <w:rPr/>
        <w:t>„</w:t>
      </w:r>
      <w:r>
        <w:rPr/>
        <w:t>§ 3</w:t>
      </w:r>
      <w:r>
        <w:rPr>
          <w:rStyle w:val="IGindeksgrny"/>
        </w:rPr>
        <w:t>1</w:t>
      </w:r>
      <w:r>
        <w:rPr/>
        <w:t>. W posiedzeniu zarządu można uczestniczyć również przy wykorzystaniu środków bezpośredniego porozumiewania się na odległość, chyba że statut spółki stanowi inaczej; przepis art. 406</w:t>
      </w:r>
      <w:r>
        <w:rPr>
          <w:rStyle w:val="IGindeksgrny"/>
        </w:rPr>
        <w:t>5</w:t>
      </w:r>
      <w:r>
        <w:rPr/>
        <w:t xml:space="preserve"> § 3 stosuje się odpowiednio.</w:t>
      </w:r>
    </w:p>
    <w:p>
      <w:pPr>
        <w:pStyle w:val="ZUSTzmustartykuempunktem"/>
        <w:widowControl w:val="false"/>
        <w:rPr/>
      </w:pPr>
      <w:r>
        <w:rPr/>
        <w:t>§ 3</w:t>
      </w:r>
      <w:r>
        <w:rPr>
          <w:rStyle w:val="IGindeksgrny"/>
        </w:rPr>
        <w:t>2</w:t>
      </w:r>
      <w:r>
        <w:rPr/>
        <w:t>. Zarząd może podejmować uchwały w trybie pisemnym lub przy wykorzystaniu środków bezpośredniego porozumiewania się na odległość, chyba że statut spółki stanowi inaczej.</w:t>
      </w:r>
    </w:p>
    <w:p>
      <w:pPr>
        <w:pStyle w:val="ZUSTzmustartykuempunktem"/>
        <w:widowControl w:val="false"/>
        <w:rPr/>
      </w:pPr>
      <w:r>
        <w:rPr/>
        <w:t>§ 3</w:t>
      </w:r>
      <w:r>
        <w:rPr>
          <w:rStyle w:val="IGindeksgrny"/>
        </w:rPr>
        <w:t>3</w:t>
      </w:r>
      <w:r>
        <w:rPr/>
        <w:t>. Członkowie zarządu mogą brać udział w podejmowaniu uchwał zarządu, oddając swój głos na piśmie za pośrednictwem innego członka zarządu, chyba że statut spółki stanowi inaczej.”;</w:t>
      </w:r>
    </w:p>
    <w:p>
      <w:pPr>
        <w:pStyle w:val="PKTpunkt"/>
        <w:widowControl w:val="false"/>
        <w:rPr/>
      </w:pPr>
      <w:r>
        <w:rPr/>
        <w:t>6)</w:t>
        <w:tab/>
        <w:t>w art. 388:</w:t>
      </w:r>
    </w:p>
    <w:p>
      <w:pPr>
        <w:pStyle w:val="LITlitera"/>
        <w:widowControl w:val="false"/>
        <w:rPr/>
      </w:pPr>
      <w:r>
        <w:rPr/>
        <w:t>a)</w:t>
        <w:tab/>
        <w:t>po § 1 dodaje się § 1</w:t>
      </w:r>
      <w:r>
        <w:rPr>
          <w:rStyle w:val="IGindeksgrny"/>
        </w:rPr>
        <w:t>1</w:t>
      </w:r>
      <w:r>
        <w:rPr/>
        <w:t xml:space="preserve"> w brzmieniu:</w:t>
      </w:r>
    </w:p>
    <w:p>
      <w:pPr>
        <w:pStyle w:val="ZLITUSTzmustliter"/>
        <w:widowControl w:val="false"/>
        <w:rPr/>
      </w:pPr>
      <w:r>
        <w:rPr/>
        <w:t>„</w:t>
      </w:r>
      <w:r>
        <w:rPr/>
        <w:t>§ 1</w:t>
      </w:r>
      <w:r>
        <w:rPr>
          <w:rStyle w:val="IGindeksgrny"/>
        </w:rPr>
        <w:t>1</w:t>
      </w:r>
      <w:r>
        <w:rPr/>
        <w:t>. W posiedzeniu rady nadzorczej można uczestniczyć również przy wykorzystaniu środków bezpośredniego porozumiewania się na odległość, chyba że statut spółki stanowi inaczej; przepis art. 406</w:t>
      </w:r>
      <w:r>
        <w:rPr>
          <w:rStyle w:val="IGindeksgrny"/>
        </w:rPr>
        <w:t>5</w:t>
      </w:r>
      <w:r>
        <w:rPr/>
        <w:t xml:space="preserve"> § 3 stosuje się odpowiednio.”,</w:t>
      </w:r>
    </w:p>
    <w:p>
      <w:pPr>
        <w:pStyle w:val="LITlitera"/>
        <w:widowControl w:val="false"/>
        <w:rPr/>
      </w:pPr>
      <w:r>
        <w:rPr/>
        <w:t>b)</w:t>
        <w:tab/>
        <w:t>§ 2 i 3 otrzymują brzmienie:</w:t>
      </w:r>
    </w:p>
    <w:p>
      <w:pPr>
        <w:pStyle w:val="ZLITUSTzmustliter"/>
        <w:widowControl w:val="false"/>
        <w:rPr/>
      </w:pPr>
      <w:r>
        <w:rPr/>
        <w:t>„</w:t>
      </w:r>
      <w:r>
        <w:rPr/>
        <w:t>§ 2. Członkowie rady nadzorczej mogą brać udział w podejmowaniu uchwał rady nadzorczej, oddając swój głos na piśmie za pośrednictwem innego członka rady nadzorczej, chyba że statut spółki stanowi inaczej. Oddanie głosu na piśmie nie może dotyczyć spraw wprowadzonych do porządku obrad na posiedzeniu rady nadzorczej.</w:t>
      </w:r>
    </w:p>
    <w:p>
      <w:pPr>
        <w:pStyle w:val="ZLITUSTzmustliter"/>
        <w:widowControl w:val="false"/>
        <w:rPr/>
      </w:pPr>
      <w:r>
        <w:rPr/>
        <w:t>§ 3. Rada nadzorcza może podejmować uchwały w trybie pisemnym lub przy wykorzystaniu środków bezpośredniego porozumiewania się na odległość, chyba że statut spółki stanowi inaczej. Uchwała jest ważna, gdy wszyscy członkowie rady zostali powiadomieni o treści projektu uchwały oraz co najmniej połowa członków rady wzięła udział w podejmowaniu uchwały. Statut spółki może przewidywać surowsze wymagania dotyczące podejmowania uchwał w trybie określonym w zdaniu pierwszym.”,</w:t>
      </w:r>
    </w:p>
    <w:p>
      <w:pPr>
        <w:pStyle w:val="LITlitera"/>
        <w:rPr/>
      </w:pPr>
      <w:r>
        <w:rPr/>
        <w:t>c)</w:t>
        <w:tab/>
        <w:t>uchyla się § 4;</w:t>
      </w:r>
    </w:p>
    <w:p>
      <w:pPr>
        <w:pStyle w:val="PKTpunkt"/>
        <w:widowControl w:val="false"/>
        <w:rPr/>
      </w:pPr>
      <w:r>
        <w:rPr/>
        <w:t>7)</w:t>
        <w:tab/>
        <w:t>art. 406</w:t>
      </w:r>
      <w:r>
        <w:rPr>
          <w:rStyle w:val="IGindeksgrny"/>
        </w:rPr>
        <w:t>5</w:t>
      </w:r>
      <w:r>
        <w:rPr/>
        <w:t xml:space="preserve"> otrzymuje brzmienie:</w:t>
      </w:r>
    </w:p>
    <w:p>
      <w:pPr>
        <w:pStyle w:val="ZARTzmartartykuempunktem"/>
        <w:widowControl w:val="false"/>
        <w:rPr/>
      </w:pPr>
      <w:r>
        <w:rPr/>
        <w:t>„</w:t>
      </w:r>
      <w:r>
        <w:rPr>
          <w:b/>
        </w:rPr>
        <w:t>Art.</w:t>
      </w:r>
      <w:r>
        <w:rPr/>
        <w:t xml:space="preserve"> 406</w:t>
      </w:r>
      <w:r>
        <w:rPr>
          <w:rStyle w:val="IGindeksgrny"/>
        </w:rPr>
        <w:t>5</w:t>
      </w:r>
      <w:r>
        <w:rPr/>
        <w:t xml:space="preserve"> § 1. Udział w walnym zgromadzeniu można wziąć również przy wykorzystaniu środków komunikacji elektronicznej, chyba że statut spółki stanowi inaczej. O udziale w walnym zgromadzeniu w sposób, o którym mowa w zdaniu pierwszym, postanawia zwołujący to zgromadzenie.</w:t>
      </w:r>
    </w:p>
    <w:p>
      <w:pPr>
        <w:pStyle w:val="ZUSTzmustartykuempunktem"/>
        <w:widowControl w:val="false"/>
        <w:rPr/>
      </w:pPr>
      <w:r>
        <w:rPr/>
        <w:t>§ 2. Udział w walnym zgromadzeniu, o którym mowa w § 1 obejmuje w szczególności:</w:t>
      </w:r>
    </w:p>
    <w:p>
      <w:pPr>
        <w:pStyle w:val="ZPKTzmpktartykuempunktem"/>
        <w:widowControl w:val="false"/>
        <w:rPr/>
      </w:pPr>
      <w:r>
        <w:rPr/>
        <w:t>1)</w:t>
        <w:tab/>
        <w:t xml:space="preserve">dwustronną komunikację w czasie rzeczywistym wszystkich osób uczestniczących w </w:t>
      </w:r>
      <w:r>
        <w:rPr/>
        <w:t xml:space="preserve">walnym </w:t>
      </w:r>
      <w:r>
        <w:rPr/>
        <w:t>zgromadzeniu, w ramach której mogą one wypowiadać się w toku obrad walnego zgromadzenia, przebywając w innym miejscu niż miejsce obrad walnego zgromadzenia, i</w:t>
      </w:r>
    </w:p>
    <w:p>
      <w:pPr>
        <w:pStyle w:val="ZPKTzmpktartykuempunktem"/>
        <w:widowControl w:val="false"/>
        <w:rPr/>
      </w:pPr>
      <w:r>
        <w:rPr/>
        <w:t>2)</w:t>
        <w:tab/>
        <w:t>wykonywanie osobiście lub przez pełnomocnika prawa głosu przed lub w toku walnego zgromadzenia.</w:t>
      </w:r>
    </w:p>
    <w:p>
      <w:pPr>
        <w:pStyle w:val="ZUSTzmustartykuempunktem"/>
        <w:widowControl w:val="false"/>
        <w:rPr/>
      </w:pPr>
      <w:r>
        <w:rPr/>
        <w:t>§ 3. Rada nadzorcza określi w formie regulaminu szczegółowe zasady udziału w walnym zgromadzeniu przy wykorzystywaniu środków komunikacji elektronicznej. Regulamin nie może określać wymogów i ograniczeń, które nie są niezbędne do identyfikacji akcjonariuszy i zapewnienia bezpieczeństwa komunikacji elektronicznej.</w:t>
      </w:r>
    </w:p>
    <w:p>
      <w:pPr>
        <w:pStyle w:val="ZUSTzmustartykuempunktem"/>
        <w:widowControl w:val="false"/>
        <w:rPr/>
      </w:pPr>
      <w:r>
        <w:rPr/>
        <w:t>§ 4. Spółka publiczna zapewnia transmisję obrad walnego zgromadzenia w czasie rzeczywistym. Nie narusza to obowiązków informacyjnych określonych w przepisach o ofercie publicznej i warunkach wprowadzania instrumentów finansowych do zorganizowanego systemu obrotu oraz o spółkach publicznych.</w:t>
      </w:r>
    </w:p>
    <w:p>
      <w:pPr>
        <w:pStyle w:val="ZUSTzmustartykuempunktem"/>
        <w:widowControl w:val="false"/>
        <w:rPr/>
      </w:pPr>
      <w:r>
        <w:rPr/>
        <w:t>§ 5. W przypadku wykonywania prawa głosu przy wykorzystaniu środków komunikacji elektronicznej spółka niezwłocznie przesyła akcjonariuszowi elektroniczne potwierdzenie otrzymania głosu.</w:t>
      </w:r>
    </w:p>
    <w:p>
      <w:pPr>
        <w:pStyle w:val="ZUSTzmustartykuempunktem"/>
        <w:widowControl w:val="false"/>
        <w:rPr/>
      </w:pPr>
      <w:r>
        <w:rPr/>
        <w:t>§ 6. Na wniosek akcjonariusza, złożony nie później niż po upływie trzech miesięcy od dnia walnego zgromadzenia, spółka przesyła akcjonariuszowi lub jego pełnomocnikowi potwierdzenie, że jego głos został prawidłowo zarejestrowany oraz policzony, chyba że takie potwierdzenie zostało przekazane akcjonariuszowi lub jego pełnomocnikowi wcześniej.</w:t>
      </w:r>
    </w:p>
    <w:p>
      <w:pPr>
        <w:pStyle w:val="ZUSTzmustartykuempunktem"/>
        <w:widowControl w:val="false"/>
        <w:rPr/>
      </w:pPr>
      <w:r>
        <w:rPr/>
        <w:t>§ 7. W przypadku gdy potwierdzenie, o którym mowa w § 6, otrzyma pośrednik, o którym mowa w art. 68i ust. 1 pkt 1 ustawy z dnia 29 lipca 2005 r. o obrocie instrumentami finansowymi (Dz. U. z 2020 r. poz. 89, 284 i 288) lub podmiot, o którym mowa w art. 68i ust. 2 tej ustawy, niezwłocznie przekazuje on potwierdzenie akcjonariuszowi lub jego pełnomocnikowi. Przepis art. 68k ust. 6 tej ustawy stosuje się odpowiednio.”.</w:t>
      </w:r>
    </w:p>
    <w:p>
      <w:pPr>
        <w:pStyle w:val="Normal"/>
        <w:rPr/>
      </w:pPr>
      <w:r>
        <w:rPr/>
      </w:r>
    </w:p>
    <w:p>
      <w:pPr>
        <w:pStyle w:val="ARTartustawynprozporzdzenia"/>
        <w:rPr/>
      </w:pPr>
      <w:r>
        <w:rPr>
          <w:rStyle w:val="Ppogrubienie"/>
          <w:b/>
        </w:rPr>
        <w:t>Art.</w:t>
      </w:r>
      <w:r>
        <w:rPr>
          <w:rStyle w:val="Ppogrubienie"/>
        </w:rPr>
        <w:t xml:space="preserve"> 98.</w:t>
      </w:r>
      <w:r>
        <w:rPr/>
        <w:t xml:space="preserve"> 1. W odniesieniu do zgromadzeń wspólników zwołanych przed dniem wejścia w życie niniejszej ustawy, zwołujący je może postanowić o umożliwieniu uczestnictwa w nim w trybie, o którym mowa w art. 234</w:t>
      </w:r>
      <w:r>
        <w:rPr>
          <w:rStyle w:val="IGindeksgrny"/>
        </w:rPr>
        <w:t>1</w:t>
      </w:r>
      <w:r>
        <w:rPr/>
        <w:t xml:space="preserve"> § 1 ustawy zmienianej w art. 27, z zastrzeżeniem obowiązku poinformowania o tym w trybie przewidzianym dla zwołania zgromadzenia wspólników i nie później niż na 4 dni przed dniem odbycia zgromadzenia wspólników.</w:t>
      </w:r>
    </w:p>
    <w:p>
      <w:pPr>
        <w:pStyle w:val="USTustnpkodeksu"/>
        <w:rPr/>
      </w:pPr>
      <w:r>
        <w:rPr/>
        <w:t>2. W odniesieniu do walnych zgromadzeń zwołanych przed dniem wejścia w życie niniejszej ustawy, zwołujący je może postanowić o umożliwieniu uczestnictwa w nim w trybie, o którym mowa w art. 406</w:t>
      </w:r>
      <w:r>
        <w:rPr>
          <w:rStyle w:val="IGindeksgrny"/>
        </w:rPr>
        <w:t>5</w:t>
      </w:r>
      <w:r>
        <w:rPr/>
        <w:t xml:space="preserve"> § 1 ustawy zmienianej w art. 27, z zastrzeżeniem obowiązku poinformowania o tym w trybie przewidzianym dla zwołania walnego zgromadzenia i nie później niż na 4 dni przed dniem odbycia walnego zgromadzenia.</w:t>
      </w:r>
      <w:r>
        <w:br w:type="page"/>
      </w:r>
    </w:p>
    <w:p>
      <w:pPr>
        <w:pStyle w:val="ARTartustawynprozporzdzenia"/>
        <w:widowControl w:val="false"/>
        <w:ind w:hanging="0"/>
        <w:rPr/>
      </w:pPr>
      <w:r>
        <w:rPr>
          <w:b/>
          <w:bCs/>
          <w:i/>
          <w:iCs/>
          <w:sz w:val="26"/>
          <w:szCs w:val="26"/>
        </w:rPr>
        <w:t xml:space="preserve">II. </w:t>
        <w:tab/>
        <w:t>Wybrane przepisy ustawy COVID w brzmieniu nadawanym Ustawą Zmieniającą, obowiązujące w okresie stanu zagrożenia epidemicznego oraz stanu epidemii.</w:t>
      </w:r>
    </w:p>
    <w:p>
      <w:pPr>
        <w:pStyle w:val="ARTartustawynprozporzdzenia"/>
        <w:widowControl w:val="false"/>
        <w:ind w:hanging="0"/>
        <w:rPr/>
      </w:pPr>
      <w:r>
        <w:rPr/>
      </w:r>
    </w:p>
    <w:p>
      <w:pPr>
        <w:pStyle w:val="ZARTzmartartykuempunktem"/>
        <w:widowControl w:val="false"/>
        <w:rPr/>
      </w:pPr>
      <w:r>
        <w:rPr>
          <w:b/>
          <w:bCs/>
        </w:rPr>
        <w:t>Art. 15u</w:t>
      </w:r>
      <w:r>
        <w:rPr/>
        <w:t xml:space="preserve">. Za szkodę wyrządzoną działaniem lub zaniechaniem sprzecznym z prawem lub postanowieniami umowy spółki, o której mowa w art. 293 § 1 albo art. 483 § 1 ustawy z dnia 15 września 2000 r. – Kodeks spółek handlowych (Dz. U. z 2019 r. poz. 505, 1543, 1655, 1798, 2217 oraz z 2020 r. poz. 288), nie odpowiada wobec spółki członek zarządu, rady nadzorczej, komisji rewizyjnej oraz likwidator, który nie ustala lub nie dochodzi od strony umowy, o której mowa w art. 15r ust. 1 </w:t>
      </w:r>
      <w:r>
        <w:rPr>
          <w:i/>
          <w:iCs/>
        </w:rPr>
        <w:t>[umowa w trybie ustawy PZP – przyp. autora]</w:t>
      </w:r>
      <w:r>
        <w:rPr/>
        <w:t>, należności powstałych w związku z niewykonaniem lub nienależytym wykonaniem umowy w sprawie zamówienia publicznego na skutek okoliczności związanych z wystąpieniem COVID-19, o którym mowa w art. 15r ust. 1, lub zmienia umowę w sprawie zamówienia publicznego zgodnie z art. 15r ust. 4.</w:t>
      </w:r>
    </w:p>
    <w:p>
      <w:pPr>
        <w:pStyle w:val="ZARTzmartartykuempunktem"/>
        <w:widowControl w:val="false"/>
        <w:rPr>
          <w:b w:val="false"/>
          <w:b w:val="false"/>
          <w:bCs w:val="false"/>
        </w:rPr>
      </w:pPr>
      <w:r>
        <w:rPr>
          <w:b w:val="false"/>
          <w:bCs w:val="false"/>
        </w:rPr>
      </w:r>
    </w:p>
    <w:p>
      <w:pPr>
        <w:pStyle w:val="ZARTzmartartykuempunktem"/>
        <w:widowControl w:val="false"/>
        <w:rPr>
          <w:b w:val="false"/>
          <w:b w:val="false"/>
          <w:bCs w:val="false"/>
        </w:rPr>
      </w:pPr>
      <w:r>
        <w:rPr>
          <w:b/>
          <w:bCs/>
        </w:rPr>
        <w:t>Art. 15v.</w:t>
      </w:r>
      <w:r>
        <w:rPr>
          <w:b w:val="false"/>
          <w:bCs w:val="false"/>
        </w:rPr>
        <w:t xml:space="preserve"> Przepisy art. 15r–15u nie naruszają praw stron umowy, o której mowa w art. 15r ust. 1, wynikających z przepisów prawa cywilnego, z zastrzeżeniem art. 15r ust. 5.</w:t>
      </w:r>
    </w:p>
    <w:p>
      <w:pPr>
        <w:pStyle w:val="ZARTzmartartykuempunktem"/>
        <w:widowControl w:val="false"/>
        <w:rPr>
          <w:b/>
          <w:b/>
        </w:rPr>
      </w:pPr>
      <w:r>
        <w:rPr>
          <w:b/>
        </w:rPr>
      </w:r>
    </w:p>
    <w:p>
      <w:pPr>
        <w:pStyle w:val="ZARTzmartartykuempunktem"/>
        <w:widowControl w:val="false"/>
        <w:rPr/>
      </w:pPr>
      <w:r>
        <w:rPr>
          <w:b/>
        </w:rPr>
        <w:t>Art.</w:t>
      </w:r>
      <w:r>
        <w:rPr/>
        <w:t xml:space="preserve"> 15zzzr. Oświadczenie woli członka organu osoby prawnej innej niż Skarb Państwa albo jednostka samorządu terytorialnego, może zostać złożone w formie dokumentowej, a posiedzenia organów osób prawnych odbywać się z wykorzystaniem środków komunikacji elektronicznej bez konieczności jednoczesnej obecności członków tych organów. Do skuteczności takiego oświadczenia nie jest wymagane wypełnienie formularza udostępnionego w systemie teleinformatycznym, opatrzenie kwalifikowanym podpisem elektronicznym, podpisem zaufanym albo podpisem osobistym, bez względu na odmienne zastrzeżenie ustawy lub czynności prawnej.</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8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kern w:val="2"/>
        <w:szCs w:val="24"/>
        <w:lang w:val="pl-PL" w:eastAsia="zh-CN" w:bidi="hi-IN"/>
      </w:rPr>
    </w:rPrDefault>
    <w:pPrDefault>
      <w:pPr/>
    </w:pPrDefault>
  </w:docDefaults>
  <w:style w:type="paragraph" w:styleId="Normal">
    <w:name w:val="Normal"/>
    <w:qFormat/>
    <w:pPr>
      <w:widowControl/>
      <w:bidi w:val="0"/>
      <w:jc w:val="left"/>
    </w:pPr>
    <w:rPr>
      <w:rFonts w:ascii="Times New Roman" w:hAnsi="Times New Roman" w:eastAsia="Songti SC" w:cs="Arial Unicode MS"/>
      <w:color w:val="auto"/>
      <w:kern w:val="2"/>
      <w:sz w:val="24"/>
      <w:szCs w:val="24"/>
      <w:lang w:val="pl-PL" w:eastAsia="zh-CN" w:bidi="hi-IN"/>
    </w:rPr>
  </w:style>
  <w:style w:type="character" w:styleId="DefaultParagraphFont">
    <w:name w:val="Default Paragraph Font"/>
    <w:qFormat/>
    <w:rPr/>
  </w:style>
  <w:style w:type="character" w:styleId="IGindeksgrny">
    <w:name w:val="_IG_ – indeks górny"/>
    <w:basedOn w:val="DefaultParagraphFont"/>
    <w:qFormat/>
    <w:rPr>
      <w:b w:val="false"/>
      <w:i w:val="false"/>
      <w:vanish w:val="false"/>
      <w:spacing w:val="0"/>
      <w:vertAlign w:val="superscript"/>
    </w:rPr>
  </w:style>
  <w:style w:type="character" w:styleId="Ppogrubienie">
    <w:name w:val="_P_ – pogrubienie"/>
    <w:basedOn w:val="DefaultParagraphFont"/>
    <w:qFormat/>
    <w:rPr>
      <w:b/>
    </w:rPr>
  </w:style>
  <w:style w:type="paragraph" w:styleId="Nagwek">
    <w:name w:val="Nagłówek"/>
    <w:basedOn w:val="Normal"/>
    <w:next w:val="Tretekstu"/>
    <w:qFormat/>
    <w:pPr>
      <w:keepNext w:val="true"/>
      <w:spacing w:before="240" w:after="120"/>
    </w:pPr>
    <w:rPr>
      <w:rFonts w:ascii="Arial" w:hAnsi="Arial"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ascii="Times New Roman" w:hAnsi="Times New Roman" w:cs="Arial Unicode MS"/>
    </w:rPr>
  </w:style>
  <w:style w:type="paragraph" w:styleId="Podpis">
    <w:name w:val="Caption"/>
    <w:basedOn w:val="Normal"/>
    <w:qFormat/>
    <w:pPr>
      <w:suppressLineNumbers/>
      <w:spacing w:before="120" w:after="120"/>
    </w:pPr>
    <w:rPr>
      <w:rFonts w:ascii="Times New Roman" w:hAnsi="Times New Roman" w:cs="Arial Unicode MS"/>
      <w:i/>
      <w:iCs/>
      <w:sz w:val="24"/>
      <w:szCs w:val="24"/>
    </w:rPr>
  </w:style>
  <w:style w:type="paragraph" w:styleId="Indeks">
    <w:name w:val="Indeks"/>
    <w:basedOn w:val="Normal"/>
    <w:qFormat/>
    <w:pPr>
      <w:suppressLineNumbers/>
    </w:pPr>
    <w:rPr>
      <w:rFonts w:ascii="Times New Roman" w:hAnsi="Times New Roman" w:cs="Arial Unicode MS"/>
    </w:rPr>
  </w:style>
  <w:style w:type="paragraph" w:styleId="ARTartustawynprozporzdzenia">
    <w:name w:val="ART(§) – art. ustawy (§ np. rozporządzenia)"/>
    <w:qFormat/>
    <w:pPr>
      <w:widowControl/>
      <w:suppressAutoHyphens w:val="true"/>
      <w:bidi w:val="0"/>
      <w:spacing w:lineRule="auto" w:line="360" w:before="120" w:after="0"/>
      <w:ind w:firstLine="510"/>
      <w:jc w:val="both"/>
    </w:pPr>
    <w:rPr>
      <w:rFonts w:ascii="Times New Roman" w:hAnsi="Times New Roman" w:eastAsia="" w:cs="Arial" w:eastAsiaTheme="minorEastAsia"/>
      <w:color w:val="auto"/>
      <w:kern w:val="2"/>
      <w:sz w:val="24"/>
      <w:szCs w:val="20"/>
      <w:lang w:val="pl-PL" w:eastAsia="zh-CN" w:bidi="hi-IN"/>
    </w:rPr>
  </w:style>
  <w:style w:type="paragraph" w:styleId="USTustnpkodeksu">
    <w:name w:val="UST(§) – ust. (§ np. kodeksu)"/>
    <w:basedOn w:val="ARTartustawynprozporzdzenia"/>
    <w:qFormat/>
    <w:pPr>
      <w:spacing w:before="0" w:after="0"/>
    </w:pPr>
    <w:rPr>
      <w:bCs/>
    </w:rPr>
  </w:style>
  <w:style w:type="paragraph" w:styleId="ZARTzmartartykuempunktem">
    <w:name w:val="Z/ART(§) – zm. art. (§) artykułem (punktem)"/>
    <w:basedOn w:val="ARTartustawynprozporzdzenia"/>
    <w:qFormat/>
    <w:pPr>
      <w:spacing w:before="0" w:after="0"/>
      <w:ind w:left="510" w:firstLine="510"/>
    </w:pPr>
    <w:rPr/>
  </w:style>
  <w:style w:type="paragraph" w:styleId="ZUSTzmustartykuempunktem">
    <w:name w:val="Z/UST(§) – zm. ust. (§) artykułem (punktem)"/>
    <w:basedOn w:val="ZARTzmartartykuempunktem"/>
    <w:qFormat/>
    <w:pPr/>
    <w:rPr/>
  </w:style>
  <w:style w:type="paragraph" w:styleId="PKTpunkt">
    <w:name w:val="PKT – punkt"/>
    <w:qFormat/>
    <w:pPr>
      <w:widowControl/>
      <w:bidi w:val="0"/>
      <w:spacing w:lineRule="auto" w:line="360"/>
      <w:ind w:left="510" w:hanging="510"/>
      <w:jc w:val="both"/>
    </w:pPr>
    <w:rPr>
      <w:rFonts w:ascii="Times New Roman" w:hAnsi="Times New Roman" w:eastAsia="" w:cs="Arial" w:eastAsiaTheme="minorEastAsia"/>
      <w:bCs/>
      <w:color w:val="auto"/>
      <w:kern w:val="2"/>
      <w:sz w:val="24"/>
      <w:szCs w:val="20"/>
      <w:lang w:val="pl-PL" w:eastAsia="zh-CN" w:bidi="hi-IN"/>
    </w:rPr>
  </w:style>
  <w:style w:type="paragraph" w:styleId="LITlitera">
    <w:name w:val="LIT – litera"/>
    <w:basedOn w:val="PKTpunkt"/>
    <w:qFormat/>
    <w:pPr>
      <w:ind w:left="986" w:hanging="476"/>
    </w:pPr>
    <w:rPr/>
  </w:style>
  <w:style w:type="paragraph" w:styleId="ZLITUSTzmustliter">
    <w:name w:val="Z_LIT/UST(§) – zm. ust. (§) literą"/>
    <w:basedOn w:val="USTustnpkodeksu"/>
    <w:qFormat/>
    <w:pPr>
      <w:ind w:left="987" w:firstLine="510"/>
    </w:pPr>
    <w:rPr/>
  </w:style>
  <w:style w:type="paragraph" w:styleId="ZPKTzmpktartykuempunktem">
    <w:name w:val="Z/PKT – zm. pkt artykułem (punktem)"/>
    <w:basedOn w:val="PKTpunkt"/>
    <w:qFormat/>
    <w:pPr>
      <w:ind w:left="102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336</TotalTime>
  <Application>LibreOffice/6.2.8.2$MacOSX_X86_64 LibreOffice_project/f82ddfca21ebc1e222a662a32b25c0c9d20169ee</Application>
  <Pages>5</Pages>
  <Words>1556</Words>
  <Characters>9234</Characters>
  <CharactersWithSpaces>10739</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2020-03-29T16:15:26Z</dcterms:created>
  <dc:creator/>
  <dc:description/>
  <dc:language>pl-PL</dc:language>
  <cp:lastModifiedBy/>
  <dcterms:modified xsi:type="dcterms:W3CDTF">2020-04-01T00:08:53Z</dcterms:modified>
  <cp:revision>7</cp:revision>
  <dc:subject/>
  <dc:title/>
</cp:coreProperties>
</file>