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comments.xml" ContentType="application/vnd.openxmlformats-officedocument.wordprocessingml.comment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ARTzmartartykuempunktem"/>
        <w:widowControl w:val="false"/>
        <w:jc w:val="center"/>
        <w:rPr>
          <w:b/>
          <w:b/>
          <w:bCs/>
          <w:i/>
          <w:i/>
          <w:iCs/>
          <w:sz w:val="26"/>
          <w:szCs w:val="26"/>
        </w:rPr>
      </w:pPr>
      <w:r>
        <w:rPr>
          <w:rFonts w:eastAsia="" w:eastAsiaTheme="minorEastAsia"/>
          <w:b/>
          <w:bCs/>
          <w:i/>
          <w:iCs/>
          <w:sz w:val="26"/>
          <w:szCs w:val="26"/>
          <w:highlight w:val="cyan"/>
        </w:rPr>
        <w:t>Zestawienie regulacji dotyczących czynów zabronionych</w:t>
      </w:r>
    </w:p>
    <w:p>
      <w:pPr>
        <w:pStyle w:val="ZARTzmartartykuempunktem"/>
        <w:widowControl w:val="false"/>
        <w:jc w:val="center"/>
        <w:rPr>
          <w:b/>
          <w:b/>
          <w:bCs/>
          <w:i/>
          <w:i/>
          <w:iCs/>
        </w:rPr>
      </w:pPr>
      <w:r>
        <w:rPr>
          <w:b/>
          <w:bCs/>
          <w:i/>
          <w:iCs/>
        </w:rPr>
      </w:r>
    </w:p>
    <w:p>
      <w:pPr>
        <w:pStyle w:val="ZARTzmartartykuempunktem"/>
        <w:widowControl w:val="false"/>
        <w:jc w:val="center"/>
        <w:rPr/>
      </w:pPr>
      <w:r>
        <w:rPr/>
        <w:t xml:space="preserve">USTAWA </w:t>
      </w:r>
    </w:p>
    <w:p>
      <w:pPr>
        <w:pStyle w:val="ZARTzmartartykuempunktem"/>
        <w:widowControl w:val="false"/>
        <w:jc w:val="center"/>
        <w:rPr/>
      </w:pPr>
      <w:r>
        <w:rPr/>
        <w:t>z dnia 31 marca 2020 r. o zmianie ustawy o szczególnych rozwiązaniach związanych z zapobieganiem, przeciwdziałaniem i zwalczaniem COVID-19, innych chorób zakaźnych oraz wywołanych nimi sytuacji kryzysowych oraz niektórych innych ustaw</w:t>
        <w:br/>
        <w:t>(Dz.U. z 2020, poz. 568, dalej jako „Ustawa Zmieniająca”)</w:t>
      </w:r>
    </w:p>
    <w:p>
      <w:pPr>
        <w:pStyle w:val="ZARTzmartartykuempunktem"/>
        <w:widowControl w:val="false"/>
        <w:rPr/>
      </w:pPr>
      <w:r>
        <w:rPr/>
      </w:r>
    </w:p>
    <w:p>
      <w:pPr>
        <w:pStyle w:val="ZARTzmartartykuempunktem"/>
        <w:widowControl w:val="false"/>
        <w:rPr>
          <w:i/>
          <w:i/>
          <w:iCs/>
        </w:rPr>
      </w:pPr>
      <w:r>
        <w:rPr>
          <w:i/>
          <w:iCs/>
        </w:rPr>
        <w:t>Spis treści:</w:t>
      </w:r>
    </w:p>
    <w:p>
      <w:pPr>
        <w:pStyle w:val="ZARTzmartartykuempunktem"/>
        <w:widowControl w:val="false"/>
        <w:rPr>
          <w:i/>
          <w:i/>
          <w:iCs/>
        </w:rPr>
      </w:pPr>
      <w:r>
        <w:rPr>
          <w:i/>
          <w:iCs/>
        </w:rPr>
        <w:t>I. Przepisy obowiązujące bezterminowo</w:t>
      </w:r>
    </w:p>
    <w:p>
      <w:pPr>
        <w:pStyle w:val="ZARTzmartartykuempunktem"/>
        <w:widowControl w:val="false"/>
        <w:rPr>
          <w:i/>
          <w:i/>
          <w:iCs/>
        </w:rPr>
      </w:pPr>
      <w:r>
        <w:rPr>
          <w:i/>
          <w:iCs/>
        </w:rPr>
        <w:t>II. Przepisy obowiązujące w okresie stanu zagrożenia epidemicznego i stanu epidemii.</w:t>
      </w:r>
    </w:p>
    <w:p>
      <w:pPr>
        <w:pStyle w:val="Normal"/>
        <w:rPr/>
      </w:pPr>
      <w:r>
        <w:rPr/>
      </w:r>
    </w:p>
    <w:p>
      <w:pPr>
        <w:pStyle w:val="Normal"/>
        <w:spacing w:lineRule="auto" w:line="276"/>
        <w:jc w:val="both"/>
        <w:rPr/>
      </w:pPr>
      <w:r>
        <w:rPr>
          <w:b/>
          <w:bCs/>
          <w:i/>
          <w:iCs/>
          <w:sz w:val="26"/>
          <w:szCs w:val="26"/>
        </w:rPr>
        <w:t xml:space="preserve">I. </w:t>
        <w:tab/>
        <w:t xml:space="preserve">Poniższe przepisy, stanowiące wyciąg z Ustawy Zmieniającej w zakresie regulacji odnoszących się do czynów zabronionych, mają obowiązywać </w:t>
      </w:r>
      <w:r>
        <w:rPr>
          <w:b/>
          <w:bCs/>
          <w:i/>
          <w:iCs/>
          <w:sz w:val="26"/>
          <w:szCs w:val="26"/>
          <w:u w:val="single"/>
        </w:rPr>
        <w:t>bezterminowo</w:t>
      </w:r>
      <w:r>
        <w:rPr>
          <w:b/>
          <w:bCs/>
          <w:i/>
          <w:iCs/>
          <w:sz w:val="26"/>
          <w:szCs w:val="26"/>
        </w:rPr>
        <w:t>, także po ustaniu epidemii.</w:t>
      </w:r>
    </w:p>
    <w:p>
      <w:pPr>
        <w:pStyle w:val="Normal"/>
        <w:rPr/>
      </w:pPr>
      <w:r>
        <w:rPr/>
      </w:r>
    </w:p>
    <w:p>
      <w:pPr>
        <w:pStyle w:val="ARTartustawynprozporzdzenia"/>
        <w:widowControl w:val="false"/>
        <w:rPr/>
      </w:pPr>
      <w:r>
        <w:rPr>
          <w:rStyle w:val="Ppogrubienie"/>
          <w:b/>
        </w:rPr>
        <w:t>Art.</w:t>
      </w:r>
      <w:r>
        <w:rPr>
          <w:rStyle w:val="Ppogrubienie"/>
        </w:rPr>
        <w:t> 2.</w:t>
      </w:r>
      <w:r>
        <w:rPr/>
        <w:t xml:space="preserve"> W ustawie z dnia 20 maja 1971 r. – </w:t>
      </w:r>
      <w:r>
        <w:rPr>
          <w:rFonts w:eastAsia="" w:eastAsiaTheme="minorEastAsia"/>
          <w:b/>
          <w:bCs/>
          <w:highlight w:val="yellow"/>
        </w:rPr>
        <w:t>Kodeks wykroczeń</w:t>
      </w:r>
      <w:r>
        <w:rPr/>
        <w:t xml:space="preserve"> (Dz. U. z 2019 r. poz. 821 i 1238) po art. 65 dodaje się art. 65a w brzmieniu:</w:t>
      </w:r>
    </w:p>
    <w:p>
      <w:pPr>
        <w:pStyle w:val="ZARTzmartartykuempunktem"/>
        <w:widowControl w:val="false"/>
        <w:rPr/>
      </w:pPr>
      <w:r>
        <w:rPr/>
        <w:t>„</w:t>
      </w:r>
      <w:r>
        <w:rPr>
          <w:b/>
        </w:rPr>
        <w:t>Art.</w:t>
      </w:r>
      <w:r>
        <w:rPr/>
        <w:t xml:space="preserve"> 65a.</w:t>
      </w:r>
      <w:bookmarkStart w:id="0" w:name="mip48770429"/>
      <w:bookmarkEnd w:id="0"/>
      <w:r>
        <w:rPr/>
        <w:t xml:space="preserve"> Kto umyślnie, nie stosując się do wydawanych przez funkcjonariusza Policji lub Straży Granicznej, na podstawie prawa, poleceń określonego zachowania się, uniemożliwia lub istotnie utrudnia wykonanie czynności służbowych,</w:t>
      </w:r>
      <w:bookmarkStart w:id="1" w:name="mip48770433"/>
      <w:bookmarkEnd w:id="1"/>
      <w:r>
        <w:rPr/>
        <w:t xml:space="preserve"> podlega karze aresztu, ograniczenia wolności albo grzywny.”.</w:t>
      </w:r>
      <w:r>
        <w:rPr/>
        <w:commentReference w:id="0"/>
      </w:r>
    </w:p>
    <w:p>
      <w:pPr>
        <w:pStyle w:val="Normal"/>
        <w:rPr/>
      </w:pPr>
      <w:r>
        <w:rPr/>
      </w:r>
    </w:p>
    <w:p>
      <w:pPr>
        <w:pStyle w:val="ARTartustawynprozporzdzenia"/>
        <w:widowControl w:val="false"/>
        <w:rPr/>
      </w:pPr>
      <w:r>
        <w:rPr>
          <w:rStyle w:val="Ppogrubienie"/>
          <w:b/>
        </w:rPr>
        <w:t>Art.</w:t>
      </w:r>
      <w:r>
        <w:rPr>
          <w:rStyle w:val="Ppogrubienie"/>
        </w:rPr>
        <w:t> 13.</w:t>
      </w:r>
      <w:r>
        <w:rPr/>
        <w:t xml:space="preserve"> W ustawie z dnia 6 czerwca 1997 r. – </w:t>
      </w:r>
      <w:r>
        <w:rPr>
          <w:rFonts w:eastAsia="" w:eastAsiaTheme="minorEastAsia"/>
          <w:b/>
          <w:bCs/>
          <w:highlight w:val="yellow"/>
        </w:rPr>
        <w:t>Kodeks karny</w:t>
      </w:r>
      <w:r>
        <w:rPr/>
        <w:t xml:space="preserve"> (Dz. U. z 2019 r. poz. 1950 i 2128) wprowadza się następujące zmiany:</w:t>
      </w:r>
    </w:p>
    <w:p>
      <w:pPr>
        <w:pStyle w:val="PKTpunkt"/>
        <w:keepNext w:val="true"/>
        <w:widowControl w:val="false"/>
        <w:rPr/>
      </w:pPr>
      <w:r>
        <w:rPr/>
        <w:t>1)</w:t>
        <w:tab/>
        <w:t>art. 161 otrzymuje brzmienie:</w:t>
      </w:r>
    </w:p>
    <w:p>
      <w:pPr>
        <w:pStyle w:val="ZARTzmartartykuempunktem"/>
        <w:keepNext w:val="true"/>
        <w:rPr/>
      </w:pPr>
      <w:r>
        <w:rPr/>
        <w:t>„</w:t>
      </w:r>
      <w:r>
        <w:rPr>
          <w:b/>
        </w:rPr>
        <w:t>Art.</w:t>
      </w:r>
      <w:r>
        <w:rPr/>
        <w:t xml:space="preserve"> 161. § 1. Kto, wiedząc, że jest zarażony wirusem HIV, naraża bezpośrednio inną osobę na takie zarażenie, </w:t>
      </w:r>
    </w:p>
    <w:p>
      <w:pPr>
        <w:pStyle w:val="ZSKARNzmsankcjikarnejwszczeglnociwKodeksiekarnym"/>
        <w:rPr/>
      </w:pPr>
      <w:r>
        <w:rPr/>
        <w:t>podlega karze pozbawienia wolności od 6 miesięcy do lat 8.</w:t>
      </w:r>
    </w:p>
    <w:p>
      <w:pPr>
        <w:pStyle w:val="ZUSTzmustartykuempunktem"/>
        <w:keepNext w:val="true"/>
        <w:widowControl w:val="false"/>
        <w:rPr/>
      </w:pPr>
      <w:r>
        <w:rPr/>
        <w:t>§ 2. Kto, wiedząc, że jest dotknięty chorobą weneryczną lub zakaźną, ciężką chorobą nieuleczalną lub realnie zagrażającą życiu, naraża bezpośrednio inną osobę na zarażenie taką chorobą,</w:t>
      </w:r>
    </w:p>
    <w:p>
      <w:pPr>
        <w:pStyle w:val="ZSKARNzmsankcjikarnejwszczeglnociwKodeksiekarnym"/>
        <w:rPr/>
      </w:pPr>
      <w:r>
        <w:rPr/>
        <w:t>podlega karze pozbawienia wolności od 3 miesięcy do lat 5.</w:t>
      </w:r>
    </w:p>
    <w:p>
      <w:pPr>
        <w:pStyle w:val="ZUSTzmustartykuempunktem"/>
        <w:keepNext w:val="true"/>
        <w:widowControl w:val="false"/>
        <w:rPr/>
      </w:pPr>
      <w:r>
        <w:rPr/>
        <w:t>§ 3. Jeżeli sprawca czynu określonego w § 2 naraża na zarażenie wiele osób,</w:t>
      </w:r>
    </w:p>
    <w:p>
      <w:pPr>
        <w:pStyle w:val="ZSKARNzmsankcjikarnejwszczeglnociwKodeksiekarnym"/>
        <w:rPr/>
      </w:pPr>
      <w:r>
        <w:rPr/>
        <w:t>podlega karze pozbawienia wolności od roku do lat 10.</w:t>
      </w:r>
    </w:p>
    <w:p>
      <w:pPr>
        <w:pStyle w:val="ZUSTzmustartykuempunktem"/>
        <w:widowControl w:val="false"/>
        <w:rPr/>
      </w:pPr>
      <w:r>
        <w:rPr/>
        <w:t>§ 4. Ściganie przestępstwa określonego w § 1 i 2 następuje na wniosek pokrzywdzonego.”;</w:t>
      </w:r>
    </w:p>
    <w:p>
      <w:pPr>
        <w:pStyle w:val="PKTpunkt"/>
        <w:widowControl w:val="false"/>
        <w:rPr/>
      </w:pPr>
      <w:r>
        <w:rPr/>
        <w:t>2)</w:t>
        <w:tab/>
        <w:t>art. 190a otrzymuje brzmienie:</w:t>
      </w:r>
    </w:p>
    <w:p>
      <w:pPr>
        <w:pStyle w:val="ZARTzmartartykuempunktem"/>
        <w:widowControl w:val="false"/>
        <w:rPr/>
      </w:pPr>
      <w:r>
        <w:rPr/>
        <w:t>„</w:t>
      </w:r>
      <w:r>
        <w:rPr>
          <w:b/>
        </w:rPr>
        <w:t>Art.</w:t>
      </w:r>
      <w:r>
        <w:rPr/>
        <w:t xml:space="preserve"> 190a. § 1. Kto przez uporczywe nękanie innej osoby lub osoby jej najbliższej wzbudza u niej uzasadnione okolicznościami poczucie zagrożenia, poniżenia lub udręczenia lub istotnie narusza jej prywatność, </w:t>
      </w:r>
    </w:p>
    <w:p>
      <w:pPr>
        <w:pStyle w:val="ZSKARNzmsankcjikarnejwszczeglnociwKodeksiekarnym"/>
        <w:rPr/>
      </w:pPr>
      <w:r>
        <w:rPr/>
        <w:t>podlega karze pozbawienia wolności od 6 miesięcy do lat 8.</w:t>
      </w:r>
    </w:p>
    <w:p>
      <w:pPr>
        <w:pStyle w:val="ZUSTzmustartykuempunktem"/>
        <w:widowControl w:val="false"/>
        <w:rPr/>
      </w:pPr>
      <w:r>
        <w:rPr/>
        <w:t>§ 2. Tej samej karze podlega, kto, podszywając się pod inną osobę, wykorzystuje jej wizerunek, inne jej dane osobowe lub inne dane, za pomocą których jest ona publicznie identyfikowana, w celu wyrządzenia jej szkody majątkowej lub osobistej.</w:t>
      </w:r>
    </w:p>
    <w:p>
      <w:pPr>
        <w:pStyle w:val="ZUSTzmustartykuempunktem"/>
        <w:widowControl w:val="false"/>
        <w:rPr/>
      </w:pPr>
      <w:r>
        <w:rPr/>
        <w:t xml:space="preserve">§ 3. Jeżeli następstwem czynu określonego w § 1 lub 2 jest targnięcie się pokrzywdzonego na własne życie, sprawca </w:t>
      </w:r>
    </w:p>
    <w:p>
      <w:pPr>
        <w:pStyle w:val="ZSKARNzmsankcjikarnejwszczeglnociwKodeksiekarnym"/>
        <w:rPr/>
      </w:pPr>
      <w:r>
        <w:rPr/>
        <w:t xml:space="preserve">podlega karze pozbawienia wolności od lat 2 do 12. </w:t>
      </w:r>
    </w:p>
    <w:p>
      <w:pPr>
        <w:pStyle w:val="ZUSTzmustartykuempunktem"/>
        <w:widowControl w:val="false"/>
        <w:rPr/>
      </w:pPr>
      <w:r>
        <w:rPr/>
        <w:t>§ 4. Ściganie przestępstwa określonego w § 1 lub 2 następuje na wniosek pokrzywdzonego.”.</w:t>
      </w:r>
    </w:p>
    <w:p>
      <w:pPr>
        <w:pStyle w:val="ARTartustawynprozporzdzenia"/>
        <w:widowControl w:val="false"/>
        <w:rPr/>
      </w:pPr>
      <w:r>
        <w:rPr>
          <w:rStyle w:val="Ppogrubienie"/>
          <w:b/>
        </w:rPr>
        <w:t>Art.</w:t>
      </w:r>
      <w:r>
        <w:rPr>
          <w:rStyle w:val="Ppogrubienie"/>
        </w:rPr>
        <w:t> 14.</w:t>
      </w:r>
      <w:r>
        <w:rPr/>
        <w:t xml:space="preserve"> W ustawie z dnia 6 czerwca 1997 r. – </w:t>
      </w:r>
      <w:r>
        <w:rPr>
          <w:rFonts w:eastAsia="" w:eastAsiaTheme="minorEastAsia"/>
          <w:b/>
          <w:bCs/>
          <w:highlight w:val="yellow"/>
        </w:rPr>
        <w:t>Kodeks postępowania karnego</w:t>
      </w:r>
      <w:r>
        <w:rPr/>
        <w:t xml:space="preserve"> </w:t>
      </w:r>
      <w:r>
        <w:rPr/>
        <w:commentReference w:id="1"/>
      </w:r>
      <w:r>
        <w:rPr/>
        <w:t>(Dz. U. z 2020 r. poz. 30 i 413) wprowadza się następujące zmiany:</w:t>
      </w:r>
    </w:p>
    <w:p>
      <w:pPr>
        <w:pStyle w:val="PKTpunkt"/>
        <w:widowControl w:val="false"/>
        <w:rPr/>
      </w:pPr>
      <w:r>
        <w:rPr/>
        <w:t>1)</w:t>
        <w:tab/>
        <w:t>po art. 232a dodaje się art. 232b w brzmieniu:</w:t>
      </w:r>
    </w:p>
    <w:p>
      <w:pPr>
        <w:pStyle w:val="ZARTzmartartykuempunktem"/>
        <w:widowControl w:val="false"/>
        <w:rPr/>
      </w:pPr>
      <w:r>
        <w:rPr/>
        <w:t>„</w:t>
      </w:r>
      <w:r>
        <w:rPr>
          <w:b/>
        </w:rPr>
        <w:t>Art.</w:t>
      </w:r>
      <w:r>
        <w:rPr/>
        <w:t xml:space="preserve"> 232b. § 1 W stanie zagrożenia epidemicznego lub stanie epidemii zajęte przedmioty mające znaczenie dla zdrowia lub bezpieczeństwa publicznego, można nieodpłatnie przekazać podmiotom leczniczym, Państwowej Straży Pożarnej, Siłom Zbrojnym Rzeczypospolitej Polskiej, Policji, Straży Granicznej oraz instytucjom państwowym i samorządowym. </w:t>
      </w:r>
      <w:r>
        <w:rPr>
          <w:b w:val="false"/>
          <w:bCs w:val="false"/>
        </w:rPr>
        <w:t>Art. 1</w:t>
      </w:r>
      <w:r>
        <w:rPr/>
        <w:t xml:space="preserve">92 Kodeksu karnego wykonawczego stosuje się odpowiednio. </w:t>
      </w:r>
    </w:p>
    <w:p>
      <w:pPr>
        <w:pStyle w:val="ZUSTzmustartykuempunktem"/>
        <w:widowControl w:val="false"/>
        <w:rPr/>
      </w:pPr>
      <w:r>
        <w:rPr/>
        <w:t>§ 2. Postanowienie o nieodpłatnym przekazaniu przedmiotów wydaje w postępowaniu przygotowawczym prokurator, a po wniesieniu aktu oskarżenia sąd właściwy do rozpoznania sprawy.</w:t>
      </w:r>
    </w:p>
    <w:p>
      <w:pPr>
        <w:pStyle w:val="ZUSTzmustartykuempunktem"/>
        <w:widowControl w:val="false"/>
        <w:rPr/>
      </w:pPr>
      <w:r>
        <w:rPr/>
        <w:t>§ 3. Na postanowienie, o którym mowa w ust. 2, przysługuje zażalenie. Wniesienie zażalenia nie wstrzymuje wykonania zaskarżonego postanowienia.”;</w:t>
      </w:r>
    </w:p>
    <w:p>
      <w:pPr>
        <w:pStyle w:val="PKTpunkt"/>
        <w:widowControl w:val="false"/>
        <w:rPr/>
      </w:pPr>
      <w:r>
        <w:rPr/>
        <w:t>2)</w:t>
        <w:tab/>
        <w:t>po art. 258 dodaje się art. 258a w brzmieniu:</w:t>
      </w:r>
    </w:p>
    <w:p>
      <w:pPr>
        <w:pStyle w:val="ZARTzmartartykuempunktem"/>
        <w:widowControl w:val="false"/>
        <w:rPr/>
      </w:pPr>
      <w:r>
        <w:rPr/>
        <w:t>„</w:t>
      </w:r>
      <w:r>
        <w:rPr>
          <w:b/>
        </w:rPr>
        <w:t>Art.</w:t>
      </w:r>
      <w:r>
        <w:rPr/>
        <w:t xml:space="preserve"> 258a. Jeżeli oskarżony uniemożliwia lub utrudnia wykonywanie zastosowanego wobec niego środka zapobiegawczego lub umyślnie naruszył obowiązek lub zakaz związany ze stosowaniem takiego środka, sąd lub prokurator jest zobowiązany zastosować środek zapobiegawczy gwarantujący skuteczną realizację celów jego stosowania.”;</w:t>
      </w:r>
    </w:p>
    <w:p>
      <w:pPr>
        <w:pStyle w:val="PKTpunkt"/>
        <w:widowControl w:val="false"/>
        <w:rPr/>
      </w:pPr>
      <w:r>
        <w:rPr/>
        <w:t>3)</w:t>
        <w:tab/>
        <w:t>po art. 27</w:t>
      </w:r>
      <w:r>
        <w:rPr/>
        <w:t>6</w:t>
      </w:r>
      <w:r>
        <w:rPr/>
        <w:t xml:space="preserve"> dodaje się art. 27</w:t>
      </w:r>
      <w:r>
        <w:rPr/>
        <w:t>6</w:t>
      </w:r>
      <w:r>
        <w:rPr/>
        <w:t>a w brzmieniu:</w:t>
      </w:r>
    </w:p>
    <w:p>
      <w:pPr>
        <w:pStyle w:val="ZARTzmartartykuempunktem"/>
        <w:widowControl w:val="false"/>
        <w:rPr/>
      </w:pPr>
      <w:r>
        <w:rPr/>
        <w:t>„</w:t>
      </w:r>
      <w:r>
        <w:rPr>
          <w:b/>
        </w:rPr>
        <w:t>Art.</w:t>
      </w:r>
      <w:r>
        <w:rPr/>
        <w:t xml:space="preserve"> 27</w:t>
      </w:r>
      <w:r>
        <w:rPr/>
        <w:t>6</w:t>
      </w:r>
      <w:r>
        <w:rPr/>
        <w:t>a. § 1. Tytułem środka zapobiegawczego można orzec wobec oskarżonego o przestępstwo popełnione w stosunku do członka personelu medycznego, w związku z wykonywaniem przez niego czynności opieki medycznej lub osoby przybranej personelowi medycznemu do pomocy w związku z wykonywaniem tych czynności, zakaz zbliżania się do pokrzywdzonego na wskazaną odległość, zakaz kontaktów lub zakaz publikacji, w tym za pośrednictwem systemów informatycznych lub sieci telekomunikacyjnych treści godzących w prawnie chronione dobra pokrzywdzonego.</w:t>
      </w:r>
    </w:p>
    <w:p>
      <w:pPr>
        <w:pStyle w:val="ZUSTzmustartykuempunktem"/>
        <w:widowControl w:val="false"/>
        <w:rPr/>
      </w:pPr>
      <w:r>
        <w:rPr/>
        <w:t xml:space="preserve">§ 2. Zakazy, o których mowa w § 1, mogą być połączone z określeniem poręczenia majątkowego. Do poręczenia majątkowego zastosowanie mają przepisy art. 266–270, z tym że stanowiące przedmiot poręczenia wartości majątkowe lub zobowiązania ulegają przepadkowi albo ściągnięciu również w razie niezastosowania się do zakazów o których mowa w § 1. </w:t>
      </w:r>
    </w:p>
    <w:p>
      <w:pPr>
        <w:pStyle w:val="ZUSTzmustartykuempunktem"/>
        <w:widowControl w:val="false"/>
        <w:rPr/>
      </w:pPr>
      <w:r>
        <w:rPr/>
        <w:t>§ 3. Zakaz publikacji treści godzących w prawnie chronione dobra pokrzywdzonego, o którym mowa w § 1, obejmuje zakaz publikowania i innego udostępniania tych treści niezależnie od tego, czy zostały wytworzone przez oskarżonego czy inną osobę, za pośrednictwem internetowych portali, stanowiących usługę świadczoną drogą elektroniczną w rozumieniu ustawy z dnia 18 lipca 2002 r. o świadczeniu usług drogą elektroniczną.</w:t>
      </w:r>
    </w:p>
    <w:p>
      <w:pPr>
        <w:pStyle w:val="ZUSTzmustartykuempunktem"/>
        <w:widowControl w:val="false"/>
        <w:rPr/>
      </w:pPr>
      <w:r>
        <w:rPr/>
        <w:t>§ 4. Czas stosowania zakazów o których mowa w § 1, określa się przy uwzględnieniu potrzeb w zakresie zabezpieczenia prawidłowego biegu postępowania karnego oraz zapewnienia odpowiedniej ochrony pokrzywdzonemu lub osobom dla niego najbliższym.</w:t>
      </w:r>
    </w:p>
    <w:p>
      <w:pPr>
        <w:pStyle w:val="ZUSTzmustartykuempunktem"/>
        <w:widowControl w:val="false"/>
        <w:rPr/>
      </w:pPr>
      <w:r>
        <w:rPr/>
        <w:t>§ 5. Przedłużenie stosowania zakazu na dalszy okres, przekraczający łącznie 6 miesięcy, w postępowaniu przygotowawczym może dokonać, na wniosek prokuratora, sąd rejonowy, w okręgu którego prowadzone jest postępowanie.”.</w:t>
      </w:r>
    </w:p>
    <w:p>
      <w:pPr>
        <w:pStyle w:val="ZUSTzmustartykuempunktem"/>
        <w:widowControl w:val="false"/>
        <w:rPr/>
      </w:pPr>
      <w:r>
        <w:rPr/>
      </w:r>
    </w:p>
    <w:p>
      <w:pPr>
        <w:pStyle w:val="ARTartustawynprozporzdzenia"/>
        <w:widowControl w:val="false"/>
        <w:rPr/>
      </w:pPr>
      <w:r>
        <w:rPr>
          <w:rStyle w:val="Ppogrubienie"/>
          <w:b/>
        </w:rPr>
        <w:t>Art.</w:t>
      </w:r>
      <w:r>
        <w:rPr>
          <w:rStyle w:val="Ppogrubienie"/>
        </w:rPr>
        <w:t> 15.</w:t>
      </w:r>
      <w:r>
        <w:rPr/>
        <w:t xml:space="preserve"> W ustawie z dnia 6 czerwca 1997 r. – </w:t>
      </w:r>
      <w:r>
        <w:rPr>
          <w:rFonts w:eastAsia="" w:eastAsiaTheme="minorEastAsia"/>
          <w:b/>
          <w:bCs/>
          <w:highlight w:val="yellow"/>
        </w:rPr>
        <w:t>Kodeks karny wykonawczy</w:t>
      </w:r>
      <w:r>
        <w:rPr/>
        <w:commentReference w:id="2"/>
      </w:r>
      <w:r>
        <w:rPr/>
        <w:t xml:space="preserve"> (Dz. U. z 2019 r. poz. 676, 679, 1694, 2020 i 2070) w art. 43la:</w:t>
      </w:r>
    </w:p>
    <w:p>
      <w:pPr>
        <w:pStyle w:val="PKTpunkt"/>
        <w:widowControl w:val="false"/>
        <w:rPr/>
      </w:pPr>
      <w:r>
        <w:rPr/>
        <w:t>1)</w:t>
        <w:tab/>
        <w:t>w § 1 pkt 1 otrzymuje brzmienie:</w:t>
      </w:r>
    </w:p>
    <w:p>
      <w:pPr>
        <w:pStyle w:val="ZPKTzmpktartykuempunktem"/>
        <w:widowControl w:val="false"/>
        <w:rPr/>
      </w:pPr>
      <w:r>
        <w:rPr/>
        <w:t>„</w:t>
      </w:r>
      <w:r>
        <w:rPr/>
        <w:t>1)</w:t>
        <w:tab/>
        <w:t>wobec skazanego orzeczono karę pozbawienia wolności nieprzekraczającą jednego roku i 6 miesięcy, a nie zachodzą warunki przewidziane w art. 64 § 2 Kodeksu karnego;”;</w:t>
      </w:r>
    </w:p>
    <w:p>
      <w:pPr>
        <w:pStyle w:val="PKTpunkt"/>
        <w:widowControl w:val="false"/>
        <w:rPr/>
      </w:pPr>
      <w:r>
        <w:rPr/>
        <w:t>2)</w:t>
        <w:tab/>
        <w:t xml:space="preserve">§ 6 otrzymuje brzmienie: </w:t>
      </w:r>
    </w:p>
    <w:p>
      <w:pPr>
        <w:pStyle w:val="ZUSTzmustartykuempunktem"/>
        <w:widowControl w:val="false"/>
        <w:rPr/>
      </w:pPr>
      <w:r>
        <w:rPr/>
        <w:t>„</w:t>
      </w:r>
      <w:r>
        <w:rPr/>
        <w:t>§ 6. Przepisy § 1–5 stosuje się odpowiednio do skazanego, któremu wymierzono dwie lub więcej niepodlegających łączeniu kar pozbawienia wolności, które skazany ma odbyć kolejno, nieprzekraczających w sumie jednego roku i 6 miesięcy.”.</w:t>
      </w:r>
    </w:p>
    <w:p>
      <w:pPr>
        <w:pStyle w:val="ZUSTzmustartykuempunktem"/>
        <w:widowControl w:val="false"/>
        <w:rPr/>
      </w:pPr>
      <w:r>
        <w:rPr/>
      </w:r>
    </w:p>
    <w:p>
      <w:pPr>
        <w:pStyle w:val="ARTartustawynprozporzdzenia"/>
        <w:widowControl w:val="false"/>
        <w:rPr/>
      </w:pPr>
      <w:r>
        <w:rPr>
          <w:rStyle w:val="Ppogrubienie"/>
          <w:b/>
        </w:rPr>
        <w:t>Art.</w:t>
      </w:r>
      <w:r>
        <w:rPr>
          <w:rStyle w:val="Ppogrubienie"/>
        </w:rPr>
        <w:t> 26.</w:t>
      </w:r>
      <w:r>
        <w:rPr/>
        <w:t xml:space="preserve"> W ustawie z dnia 10 września 1999 r. – </w:t>
      </w:r>
      <w:r>
        <w:rPr>
          <w:rFonts w:eastAsia="" w:eastAsiaTheme="minorEastAsia"/>
          <w:b/>
          <w:bCs/>
          <w:highlight w:val="yellow"/>
        </w:rPr>
        <w:t>Kodeks karny skarbowy</w:t>
      </w:r>
      <w:r>
        <w:rPr/>
        <w:t xml:space="preserve"> (Dz. U. z 2020 r. poz. 19) w art. 16 § 4 otrzymuje brzmienie:</w:t>
      </w:r>
    </w:p>
    <w:p>
      <w:pPr>
        <w:pStyle w:val="ZUSTzmustartykuempunktem"/>
        <w:widowControl w:val="false"/>
        <w:rPr/>
      </w:pPr>
      <w:r>
        <w:rPr/>
        <w:t>„</w:t>
      </w:r>
      <w:r>
        <w:rPr/>
        <w:t>§ 4. Zawiadomienie</w:t>
      </w:r>
      <w:r>
        <w:rPr/>
        <w:commentReference w:id="3"/>
      </w:r>
      <w:r>
        <w:rPr/>
        <w:t xml:space="preserve"> wnosi się na piśmie utrwalonym w postaci papierowej lub elektronicznej albo ustnie do protokołu. Pisma utrwalone w postaci elektronicznej opatruje się kwalifikowanym podpisem elektronicznym, podpisem zaufanym albo podpisem osobistym i wnosi za pomocą środków komunikacji elektronicznej, w tym przez portal podatkowy, o którym mowa w ustawie z dnia 29 sierpnia 1997 r. – Ordynacja podatkowa (Dz. U. z 2019 r. poz. 900, z późn. zm.</w:t>
      </w:r>
      <w:r>
        <w:rPr>
          <w:rStyle w:val="Zakotwiczenieprzypisudolnego"/>
        </w:rPr>
        <w:footnoteReference w:id="2"/>
      </w:r>
      <w:r>
        <w:rPr>
          <w:rStyle w:val="IGindeksgrny"/>
        </w:rPr>
        <w:t>)</w:t>
      </w:r>
      <w:r>
        <w:rPr/>
        <w:t>).”.</w:t>
      </w:r>
    </w:p>
    <w:p>
      <w:pPr>
        <w:pStyle w:val="ZUSTzmustartykuempunktem"/>
        <w:widowControl w:val="false"/>
        <w:rPr/>
      </w:pPr>
      <w:r>
        <w:rPr/>
      </w:r>
    </w:p>
    <w:p>
      <w:pPr>
        <w:pStyle w:val="ARTartustawynprozporzdzenia"/>
        <w:widowControl w:val="false"/>
        <w:rPr/>
      </w:pPr>
      <w:r>
        <w:rPr>
          <w:rStyle w:val="Ppogrubienie"/>
          <w:b/>
        </w:rPr>
        <w:t>Art.</w:t>
      </w:r>
      <w:r>
        <w:rPr>
          <w:rStyle w:val="Ppogrubienie"/>
        </w:rPr>
        <w:t> 39.</w:t>
      </w:r>
      <w:r>
        <w:rPr/>
        <w:t xml:space="preserve"> W ustawie z dnia 9 kwietnia 2010 r. </w:t>
      </w:r>
      <w:r>
        <w:rPr>
          <w:rFonts w:eastAsia="" w:eastAsiaTheme="minorEastAsia"/>
          <w:highlight w:val="yellow"/>
        </w:rPr>
        <w:t xml:space="preserve">o Służbie Więziennej </w:t>
      </w:r>
      <w:r>
        <w:rPr/>
        <w:t>(Dz. U. z 2019 r. poz. 1427, 1608, 1635 i 2020) w art. 19 ust. 1 otrzymuje brzmienie:</w:t>
      </w:r>
    </w:p>
    <w:p>
      <w:pPr>
        <w:pStyle w:val="ZUSTzmustartykuempunktem"/>
        <w:widowControl w:val="false"/>
        <w:ind w:left="510" w:hanging="0"/>
        <w:rPr/>
      </w:pPr>
      <w:r>
        <w:rPr/>
        <w:t>„</w:t>
      </w:r>
      <w:r>
        <w:rPr/>
        <w:t>1. W przypadkach, o których mowa w art. 11 pkt 1–6, 8, 9 i 11–14 ustawy z dnia 24 maja 2013 r. o środkach przymusu bezpośredniego i broni palnej (Dz. U. z 2019 r. poz. 2418), funkcjonariusze mogą użyć środków przymusu bezpośredniego, o których mowa w art. 12 ust. 1 pkt 1, 2, 4, 6–9, 11, pkt 12 lit. a, c i d, pkt 13</w:t>
      </w:r>
      <w:r>
        <w:rPr/>
        <w:commentReference w:id="4"/>
      </w:r>
      <w:r>
        <w:rPr/>
        <w:t xml:space="preserve"> oraz 14 tej ustawy, lub wykorzystać te środki.”.</w:t>
      </w:r>
    </w:p>
    <w:p>
      <w:pPr>
        <w:pStyle w:val="ZUSTzmustartykuempunktem"/>
        <w:widowControl w:val="false"/>
        <w:ind w:left="510" w:hanging="0"/>
        <w:rPr/>
      </w:pPr>
      <w:r>
        <w:rPr/>
      </w:r>
    </w:p>
    <w:p>
      <w:pPr>
        <w:pStyle w:val="ARTartustawynprozporzdzenia"/>
        <w:widowControl w:val="false"/>
        <w:ind w:hanging="0"/>
        <w:rPr/>
      </w:pPr>
      <w:r>
        <w:rPr>
          <w:rStyle w:val="Ppogrubienie"/>
          <w:b/>
        </w:rPr>
        <w:tab/>
        <w:t>Art.</w:t>
      </w:r>
      <w:r>
        <w:rPr>
          <w:rStyle w:val="Ppogrubienie"/>
        </w:rPr>
        <w:t> 92.</w:t>
      </w:r>
      <w:r>
        <w:rPr/>
        <w:t xml:space="preserve"> Do postępowań wszczętych i niezakończonych na podstawie ustawy z dnia 6 czerwca 1997 r. – </w:t>
      </w:r>
      <w:r>
        <w:rPr>
          <w:b/>
          <w:bCs/>
        </w:rPr>
        <w:t>Kodeks postępowania karnego</w:t>
      </w:r>
      <w:r>
        <w:rPr/>
        <w:t xml:space="preserve"> (Dz. U. z 2020 r. poz. 30 i 413) stosuje się, aż do prawomocnego zakończenia postępowania, przepisy tej ustawy w brzmieniu dotychczasowym.</w:t>
      </w:r>
    </w:p>
    <w:p>
      <w:pPr>
        <w:pStyle w:val="ARTartustawynprozporzdzenia"/>
        <w:widowControl w:val="false"/>
        <w:ind w:hanging="0"/>
        <w:rPr/>
      </w:pPr>
      <w:r>
        <w:rPr/>
      </w:r>
    </w:p>
    <w:p>
      <w:pPr>
        <w:pStyle w:val="ARTartustawynprozporzdzenia"/>
        <w:widowControl w:val="false"/>
        <w:ind w:hanging="0"/>
        <w:rPr/>
      </w:pPr>
      <w:r>
        <w:rPr>
          <w:rStyle w:val="Ppogrubienie"/>
          <w:b/>
        </w:rPr>
        <w:tab/>
        <w:t>Art.</w:t>
      </w:r>
      <w:r>
        <w:rPr>
          <w:rStyle w:val="Ppogrubienie"/>
        </w:rPr>
        <w:t> 93.</w:t>
      </w:r>
      <w:r>
        <w:rPr/>
        <w:t xml:space="preserve"> Do postępowań wszczętych i niezakończonych na podstawie ustawy z dnia 6 czerwca 1997 r. –</w:t>
      </w:r>
      <w:r>
        <w:rPr>
          <w:b/>
          <w:bCs/>
        </w:rPr>
        <w:t xml:space="preserve"> Kodeks karny wykonawczy </w:t>
      </w:r>
      <w:r>
        <w:rPr/>
        <w:t>(Dz. U. z 2020 r. poz. 523) stosuje się, aż do prawomocnego zakończenia postępowania, przepisy tej ustawy w brzmieniu dotychczasowym.</w:t>
      </w:r>
    </w:p>
    <w:p>
      <w:pPr>
        <w:pStyle w:val="ARTartustawynprozporzdzenia"/>
        <w:widowControl w:val="false"/>
        <w:ind w:hanging="0"/>
        <w:rPr/>
      </w:pPr>
      <w:r>
        <w:rPr/>
        <w:br/>
      </w:r>
    </w:p>
    <w:p>
      <w:pPr>
        <w:pStyle w:val="ARTartustawynprozporzdzenia"/>
        <w:widowControl w:val="false"/>
        <w:ind w:hanging="0"/>
        <w:rPr>
          <w:b/>
          <w:b/>
          <w:bCs/>
          <w:i/>
          <w:i/>
          <w:iCs/>
        </w:rPr>
      </w:pPr>
      <w:r>
        <w:rPr>
          <w:b/>
          <w:bCs/>
          <w:i/>
          <w:iCs/>
        </w:rPr>
      </w:r>
      <w:r>
        <w:br w:type="page"/>
      </w:r>
    </w:p>
    <w:p>
      <w:pPr>
        <w:pStyle w:val="ARTartustawynprozporzdzenia"/>
        <w:widowControl w:val="false"/>
        <w:ind w:hanging="0"/>
        <w:rPr/>
      </w:pPr>
      <w:r>
        <w:rPr>
          <w:b/>
          <w:bCs/>
          <w:i/>
          <w:iCs/>
          <w:sz w:val="26"/>
          <w:szCs w:val="26"/>
        </w:rPr>
        <w:t xml:space="preserve">II. </w:t>
        <w:tab/>
        <w:t>Wybrane przepisy ustawy COVID w brzmieniu nadawanym Ustawą Zmieniającą, obowiązujące w okresie stanu zagrożenia epidemicznego oraz stanu epidemii.</w:t>
      </w:r>
    </w:p>
    <w:p>
      <w:pPr>
        <w:pStyle w:val="ZARTzmartartykuempunktem"/>
        <w:widowControl w:val="false"/>
        <w:rPr>
          <w:rFonts w:eastAsia="" w:eastAsiaTheme="minorEastAsia"/>
          <w:b/>
          <w:b/>
          <w:bCs/>
        </w:rPr>
      </w:pPr>
      <w:r>
        <w:rPr/>
      </w:r>
    </w:p>
    <w:p>
      <w:pPr>
        <w:pStyle w:val="ZARTzmartartykuempunktem"/>
        <w:widowControl w:val="false"/>
        <w:rPr/>
      </w:pPr>
      <w:r>
        <w:rPr>
          <w:rFonts w:eastAsia="" w:eastAsiaTheme="minorEastAsia"/>
          <w:b/>
          <w:bCs/>
        </w:rPr>
        <w:t>Art. 14a ust. 4.</w:t>
      </w:r>
      <w:r>
        <w:rPr>
          <w:rFonts w:eastAsia="" w:eastAsiaTheme="minorEastAsia"/>
        </w:rPr>
        <w:t xml:space="preserve"> </w:t>
      </w:r>
      <w:r>
        <w:rPr>
          <w:rFonts w:eastAsia="" w:eastAsiaTheme="minorEastAsia"/>
          <w:highlight w:val="green"/>
        </w:rPr>
        <w:t>Sprawami pilnymi</w:t>
      </w:r>
      <w:r>
        <w:rPr>
          <w:rFonts w:eastAsia="" w:eastAsiaTheme="minorEastAsia"/>
        </w:rPr>
        <w:t>,</w:t>
      </w:r>
      <w:r>
        <w:rPr/>
        <w:t xml:space="preserve"> o których mowa w ust. 1 i 2</w:t>
      </w:r>
      <w:r>
        <w:rPr/>
        <w:commentReference w:id="5"/>
      </w:r>
      <w:r>
        <w:rPr/>
        <w:t>, są sprawy:</w:t>
      </w:r>
    </w:p>
    <w:p>
      <w:pPr>
        <w:pStyle w:val="ZPKTzmpktartykuempunktem"/>
        <w:widowControl w:val="false"/>
        <w:rPr/>
      </w:pPr>
      <w:r>
        <w:rPr/>
        <w:t>1)</w:t>
        <w:tab/>
        <w:t>w przedmiocie wniosków o zastosowanie, przedłużenie, zmianę i uchylenie tymczasowego aresztowania;</w:t>
      </w:r>
    </w:p>
    <w:p>
      <w:pPr>
        <w:pStyle w:val="ZPKTzmpktartykuempunktem"/>
        <w:widowControl w:val="false"/>
        <w:rPr/>
      </w:pPr>
      <w:r>
        <w:rPr/>
        <w:t>2)</w:t>
        <w:tab/>
        <w:t>w których jest stosowane zatrzymanie;</w:t>
      </w:r>
    </w:p>
    <w:p>
      <w:pPr>
        <w:pStyle w:val="ZPKTzmpktartykuempunktem"/>
        <w:widowControl w:val="false"/>
        <w:rPr/>
      </w:pPr>
      <w:r>
        <w:rPr/>
        <w:t>3)</w:t>
        <w:tab/>
        <w:t>w których orzeczono środek zabezpieczający;</w:t>
      </w:r>
    </w:p>
    <w:p>
      <w:pPr>
        <w:pStyle w:val="ZPKTzmpktartykuempunktem"/>
        <w:widowControl w:val="false"/>
        <w:rPr/>
      </w:pPr>
      <w:r>
        <w:rPr/>
        <w:t>4)</w:t>
        <w:tab/>
        <w:t>przesłuchania świadka w postępowaniu przygotowawczym przez sąd na podstawie art. 185a–185c albo art. 316 § 3 ustawy z dnia 6 czerwca 1997 r. – Kodeks postępowania karnego (Dz. U. z 2020 r. poz. 30), gdy podejrzany jest zatrzymany;</w:t>
      </w:r>
    </w:p>
    <w:p>
      <w:pPr>
        <w:pStyle w:val="ZPKTzmpktartykuempunktem"/>
        <w:widowControl w:val="false"/>
        <w:rPr/>
      </w:pPr>
      <w:r>
        <w:rPr/>
        <w:t>5)</w:t>
        <w:tab/>
        <w:t>w przedmiocie europejskiego nakazu aresztowania;</w:t>
      </w:r>
    </w:p>
    <w:p>
      <w:pPr>
        <w:pStyle w:val="ZPKTzmpktartykuempunktem"/>
        <w:widowControl w:val="false"/>
        <w:rPr/>
      </w:pPr>
      <w:r>
        <w:rPr/>
        <w:t>6)</w:t>
        <w:tab/>
        <w:t>w przedmiocie zarządzenia przerwy w wykonaniu kary w systemie dozoru elektronicznego;</w:t>
      </w:r>
    </w:p>
    <w:p>
      <w:pPr>
        <w:pStyle w:val="ZPKTzmpktartykuempunktem"/>
        <w:widowControl w:val="false"/>
        <w:rPr/>
      </w:pPr>
      <w:r>
        <w:rPr/>
        <w:t>7)</w:t>
        <w:tab/>
        <w:t>o zastosowanie i przedłużenie środka detencyjnego w postaci umieszczenia cudzoziemca w strzeżonym ośrodku, o zastosowanie lub przedłużenie wobec niego aresztu dla cudzoziemców;</w:t>
      </w:r>
    </w:p>
    <w:p>
      <w:pPr>
        <w:pStyle w:val="ZPKTzmpktartykuempunktem"/>
        <w:widowControl w:val="false"/>
        <w:rPr/>
      </w:pPr>
      <w:r>
        <w:rPr/>
        <w:t>8)</w:t>
        <w:tab/>
        <w:t>w których wykonywana jest kara pozbawienia wolności albo inna kara lub środek przymusu skutkujący pozbawieniem wolności, jeżeli rozstrzygnięcie sądu dotyczy zwolnienia osoby pozbawionej wolności z zakładu karnego lub aresztu śledczego albo jest niezbędne do wykonania takiej kary lub środka przymusu w tym zakładzie lub areszcie;</w:t>
      </w:r>
    </w:p>
    <w:p>
      <w:pPr>
        <w:pStyle w:val="ZPKTzmpktartykuempunktem"/>
        <w:widowControl w:val="false"/>
        <w:rPr/>
      </w:pPr>
      <w:r>
        <w:rPr/>
        <w:t>9)</w:t>
        <w:tab/>
        <w:t>o odebranie osoby podlegającej władzy rodzicielskiej lub pozostającej pod opieką;</w:t>
      </w:r>
    </w:p>
    <w:p>
      <w:pPr>
        <w:pStyle w:val="ZPKTzmpktartykuempunktem"/>
        <w:widowControl w:val="false"/>
        <w:rPr/>
      </w:pPr>
      <w:r>
        <w:rPr/>
        <w:t>10)</w:t>
        <w:tab/>
        <w:t>o których mowa w ustawie z dnia 19 sierpnia 1994 r. o ochronie zdrowia psychicznego (Dz. U. z 2018 r. poz. 1878 oraz z 2019 r. poz. 730 i 1690);</w:t>
      </w:r>
    </w:p>
    <w:p>
      <w:pPr>
        <w:pStyle w:val="ZPKTzmpktartykuempunktem"/>
        <w:widowControl w:val="false"/>
        <w:rPr/>
      </w:pPr>
      <w:r>
        <w:rPr/>
        <w:t>11)</w:t>
        <w:tab/>
        <w:t>dotyczące umieszczenia lub przedłużenia pobytu nieletniego w schronisku dla nieletnich;</w:t>
      </w:r>
    </w:p>
    <w:p>
      <w:pPr>
        <w:pStyle w:val="ZPKTzmpktartykuempunktem"/>
        <w:widowControl w:val="false"/>
        <w:rPr/>
      </w:pPr>
      <w:r>
        <w:rPr/>
        <w:t>12)</w:t>
        <w:tab/>
        <w:t>dotyczące umieszczenia małoletniego cudzoziemca w placówce opiekuńczo-wychowawczej;</w:t>
      </w:r>
    </w:p>
    <w:p>
      <w:pPr>
        <w:pStyle w:val="ZPKTzmpktartykuempunktem"/>
        <w:widowControl w:val="false"/>
        <w:rPr/>
      </w:pPr>
      <w:r>
        <w:rPr/>
        <w:t>13)</w:t>
        <w:tab/>
        <w:t>z zakresu postępowania wykonawczego w sprawach, o których mowa w pkt 8–12;</w:t>
      </w:r>
    </w:p>
    <w:p>
      <w:pPr>
        <w:pStyle w:val="ZPKTzmpktartykuempunktem"/>
        <w:widowControl w:val="false"/>
        <w:rPr/>
      </w:pPr>
      <w:r>
        <w:rPr/>
        <w:t>14)</w:t>
        <w:tab/>
        <w:t>wniosków o ustanowienie kuratora w celu reprezentowania interesów małoletnich w postępowaniu przed sądem lub innym organem w sprawach pilnych;</w:t>
      </w:r>
    </w:p>
    <w:p>
      <w:pPr>
        <w:pStyle w:val="ZPKTzmpktartykuempunktem"/>
        <w:widowControl w:val="false"/>
        <w:rPr/>
      </w:pPr>
      <w:r>
        <w:rPr/>
        <w:t>15)</w:t>
        <w:tab/>
        <w:t>o których mowa w ustawie z dnia 22 listopada 2013 r. o postępowaniu wobec osób z zaburzeniami psychicznymi stwarzających zagrożenie życia, zdrowia lub wolności seksualnej innych osób (Dz. U. z 2019 r. poz. 2203 oraz z 2020 r. poz. 278);</w:t>
      </w:r>
    </w:p>
    <w:p>
      <w:pPr>
        <w:pStyle w:val="ZPKTzmpktartykuempunktem"/>
        <w:widowControl w:val="false"/>
        <w:rPr/>
      </w:pPr>
      <w:r>
        <w:rPr/>
        <w:t>16)</w:t>
        <w:tab/>
        <w:t>przesłuchania przez sąd osoby w trybie zabezpieczenia dowodu lub co do której zachodzi obawa, że nie będzie można jej przesłuchać na rozprawie.</w:t>
      </w:r>
    </w:p>
    <w:p>
      <w:pPr>
        <w:pStyle w:val="ZUSTzmustartykuempunktem"/>
        <w:rPr/>
      </w:pPr>
      <w:r>
        <w:rPr/>
        <w:t>[...]</w:t>
      </w:r>
    </w:p>
    <w:p>
      <w:pPr>
        <w:pStyle w:val="ZUSTzmustartykuempunktem"/>
        <w:widowControl w:val="false"/>
        <w:rPr/>
      </w:pPr>
      <w:r>
        <w:rPr/>
        <w:t xml:space="preserve">6. Prezes sądu dokonujący w trybie ust. 1–3 wyznaczenia sądu właściwego do rozpoznawania spraw pilnych należących do właściwości sądu, który zaprzestał czynności, </w:t>
      </w:r>
      <w:r>
        <w:rPr>
          <w:rFonts w:eastAsia="" w:eastAsiaTheme="minorEastAsia"/>
          <w:highlight w:val="green"/>
        </w:rPr>
        <w:t>może wskazać także sprawy inne niż pilne</w:t>
      </w:r>
      <w:r>
        <w:rPr/>
        <w:t xml:space="preserve"> należące do właściwości tego sądu, do których rozpoznawania będzie właściwy sąd wyznaczony.</w:t>
      </w:r>
    </w:p>
    <w:p>
      <w:pPr>
        <w:pStyle w:val="Normal"/>
        <w:rPr/>
      </w:pPr>
      <w:r>
        <w:rPr/>
      </w:r>
    </w:p>
    <w:p>
      <w:pPr>
        <w:pStyle w:val="ZARTzmartartykuempunktem"/>
        <w:widowControl w:val="false"/>
        <w:rPr/>
      </w:pPr>
      <w:r>
        <w:rPr>
          <w:b/>
          <w:bCs/>
        </w:rPr>
        <w:t>Art. 14c.</w:t>
      </w:r>
      <w:r>
        <w:rPr/>
        <w:t xml:space="preserve"> 1. W okresie stanu zagrożenia epidemicznego lub stanu epidemii ogłoszonego z powodu COVID-19 sąd penitencjarny, na wniosek dyrektora zakładu karnego, zatwierdzony przez Dyrektora Generalnego Służby Więziennej, może udzielić skazanemu </w:t>
      </w:r>
      <w:r>
        <w:rPr>
          <w:rFonts w:eastAsia="" w:eastAsiaTheme="minorEastAsia"/>
          <w:highlight w:val="green"/>
        </w:rPr>
        <w:t>przerwy w wykonaniu kary pozbawienia wolności,</w:t>
      </w:r>
      <w:r>
        <w:rPr/>
        <w:t xml:space="preserve"> chyba że istnieje uzasadnione przypuszczenie, że skazany w czasie pobytu poza zakładem karnym nie będzie przestrzegał porządku prawnego, w szczególności popełni przestępstwo, lub nie będzie stosował się do wytycznych, poleceń lub decyzji właściwych organów związanych z przeciwdziałaniem COVID-19 lub leczeniem zarażenia wirusem SARS-CoV-2.</w:t>
      </w:r>
    </w:p>
    <w:p>
      <w:pPr>
        <w:pStyle w:val="ZUSTzmustartykuempunktem"/>
        <w:widowControl w:val="false"/>
        <w:rPr/>
      </w:pPr>
      <w:r>
        <w:rPr/>
        <w:t>2. Dyrektor zakładu karnego może złożyć wniosek, o którym mowa w ust. 1, jeżeli w jego ocenie udzielenie przerwy skazanemu może przyczynić się do ograniczenia albo wyeliminowania epidemii. Do wniosku dołącza się opinię o skazanym, sporządzoną przez administrację zakładu karnego, dotyczącą okoliczności będących podstawą udzielenia przerwy, o których mowa w ust. 1.</w:t>
      </w:r>
    </w:p>
    <w:p>
      <w:pPr>
        <w:pStyle w:val="ZUSTzmustartykuempunktem"/>
        <w:widowControl w:val="false"/>
        <w:rPr/>
      </w:pPr>
      <w:r>
        <w:rPr/>
        <w:t>3. Sąd udziela przerwy na czas oznaczony. Okres przerwy może być przedłużany na wniosek dyrektora zakładu karnego na dalszy czas oznaczony. Okres przerwy udzielonej na podstawie ust. 1 może trwać nie dłużej niż do ustania stanu zagrożenia epidemicznego lub stanu epidemii ogłoszonego z powodu COVID-19.</w:t>
      </w:r>
    </w:p>
    <w:p>
      <w:pPr>
        <w:pStyle w:val="ZUSTzmustartykuempunktem"/>
        <w:widowControl w:val="false"/>
        <w:rPr/>
      </w:pPr>
      <w:r>
        <w:rPr/>
        <w:t xml:space="preserve">4. W posiedzeniu sądu ma prawo wziąć udział prokurator. </w:t>
      </w:r>
    </w:p>
    <w:p>
      <w:pPr>
        <w:pStyle w:val="ZUSTzmustartykuempunktem"/>
        <w:widowControl w:val="false"/>
        <w:rPr/>
      </w:pPr>
      <w:r>
        <w:rPr/>
        <w:t>5. Jeżeli prokurator oświadczy, nie później niż do czasu wydania postanowienia w przedmiocie wniosku o udzielenie albo przedłużenie przerwy, że sprzeciwia się jego uwzględnieniu, sąd umarza postępowanie.</w:t>
      </w:r>
    </w:p>
    <w:p>
      <w:pPr>
        <w:pStyle w:val="ZUSTzmustartykuempunktem"/>
        <w:widowControl w:val="false"/>
        <w:rPr/>
      </w:pPr>
      <w:r>
        <w:rPr/>
        <w:t>6. Przepisu ust. 1 nie stosuje się do skazanych:</w:t>
      </w:r>
    </w:p>
    <w:p>
      <w:pPr>
        <w:pStyle w:val="ZPKTzmpktartykuempunktem"/>
        <w:widowControl w:val="false"/>
        <w:rPr/>
      </w:pPr>
      <w:r>
        <w:rPr/>
        <w:t>1)</w:t>
        <w:tab/>
        <w:t>za przestępstwo umyślne zagrożone karą pozbawienia wolności przekraczającą 3 lata;</w:t>
      </w:r>
    </w:p>
    <w:p>
      <w:pPr>
        <w:pStyle w:val="ZPKTzmpktartykuempunktem"/>
        <w:widowControl w:val="false"/>
        <w:rPr/>
      </w:pPr>
      <w:r>
        <w:rPr/>
        <w:t>2)</w:t>
        <w:tab/>
        <w:t>za przestępstwo nieumyślne na karę przekraczającą 3 lata pozbawienia wolności;</w:t>
      </w:r>
    </w:p>
    <w:p>
      <w:pPr>
        <w:pStyle w:val="ZPKTzmpktartykuempunktem"/>
        <w:widowControl w:val="false"/>
        <w:rPr/>
      </w:pPr>
      <w:r>
        <w:rPr/>
        <w:t>3)</w:t>
        <w:tab/>
        <w:t>w warunkach określonych w art. 64 § 1 i 2 lub art. 65 § 1 ustawy z dnia 6 czerwca 1997 r. – Kodeks karny (Dz. U. z 2019 r. poz. 1950 i 2128).</w:t>
      </w:r>
    </w:p>
    <w:p>
      <w:pPr>
        <w:pStyle w:val="ZUSTzmustartykuempunktem"/>
        <w:widowControl w:val="false"/>
        <w:rPr/>
      </w:pPr>
      <w:r>
        <w:rPr/>
        <w:t>7. Z dniem ogłoszenia przez właściwe władze o ustaniu stanu zagrożenia epidemicznego lub stanu epidemii, który stanowił przesłankę udzielenia skazanemu przerwy w wykonaniu kary pozbawienia wolności, udzielona uprzednio przerwa ustaje z mocy prawa. W takim przypadku skazany jest zobowiązany do powrotu do zakładu karnego w terminie 3 dni od ustania tego stanu, chyba że nie jest to możliwe z uwagi na obowiązki nałożone na niego na podstawie przepisów o zapobieganiu oraz zwalczaniu zakażeń i chorób zakaźnych u ludzi.</w:t>
      </w:r>
    </w:p>
    <w:p>
      <w:pPr>
        <w:pStyle w:val="ZUSTzmustartykuempunktem"/>
        <w:widowControl w:val="false"/>
        <w:rPr/>
      </w:pPr>
      <w:r>
        <w:rPr/>
        <w:t>8. W kwestiach nieuregulowanych w ust. 1–5 stosuje się przepisy ustawy z dnia 6 czerwca 1997 r. – Kodeks karny wykonawczy (Dz. U. z 2019 r. poz. 676, 679, 1694, 2020 i 2070) o przerwie w wykonaniu kary pozbawienia wolności.</w:t>
      </w:r>
    </w:p>
    <w:p>
      <w:pPr>
        <w:pStyle w:val="ZUSTzmustartykuempunktem"/>
        <w:widowControl w:val="false"/>
        <w:rPr/>
      </w:pPr>
      <w:r>
        <w:rPr/>
      </w:r>
    </w:p>
    <w:p>
      <w:pPr>
        <w:pStyle w:val="ZARTzmartartykuempunktem"/>
        <w:widowControl w:val="false"/>
        <w:rPr/>
      </w:pPr>
      <w:r>
        <w:rPr>
          <w:b/>
          <w:bCs/>
        </w:rPr>
        <w:t xml:space="preserve">Art. 14d. </w:t>
      </w:r>
      <w:r>
        <w:rPr/>
        <w:t xml:space="preserve">1. W okresie stanu zagrożenia epidemicznego lub stanu epidemii ogłoszonego z powodu COVID-19, </w:t>
      </w:r>
      <w:r>
        <w:rPr>
          <w:rFonts w:eastAsia="" w:eastAsiaTheme="minorEastAsia"/>
          <w:highlight w:val="green"/>
        </w:rPr>
        <w:t>jeżeli skazanemu nie można udzielić przerwy</w:t>
      </w:r>
      <w:r>
        <w:rPr/>
        <w:t xml:space="preserve"> w wykonaniu kary pozbawienia wolności na podstawie art. 14c, a ograniczenie albo wyeliminowanie ryzyka zarażenia przez skazanego innej osoby nie jest możliwe w ramach działań podejmowanych w zakładzie karnym, dyrektor zakładu karnego może złożyć do sądu penitencjarnego wniosek, zatwierdzony przez Dyrektora Generalnego Służby Więziennej, o </w:t>
      </w:r>
      <w:r>
        <w:rPr>
          <w:rFonts w:eastAsia="" w:eastAsiaTheme="minorEastAsia"/>
          <w:highlight w:val="green"/>
        </w:rPr>
        <w:t>wykonywanie kary w postaci umieszczenia skazanego w odpowiednim zakładzie leczniczym</w:t>
      </w:r>
      <w:r>
        <w:rPr/>
        <w:t>. Do wykonywania kary w postaci umieszczenia skazanego w zakładzie leczniczym stosuje się odpowiednio przepisy wydane na podstawie art. 260 § 2 ustawy z dnia 6 czerwca 1997 r. – Kodeks postępowania karnego.</w:t>
      </w:r>
    </w:p>
    <w:p>
      <w:pPr>
        <w:pStyle w:val="ZUSTzmustartykuempunktem"/>
        <w:widowControl w:val="false"/>
        <w:rPr/>
      </w:pPr>
      <w:r>
        <w:rPr/>
        <w:t>2. Sąd orzeka o wykonywaniu kary pozbawienia wolności poprzez umieszczenie skazanego w odpowiednim zakładzie leczniczym na czas oznaczony albo odmawia uwzględnienia wniosku, jeżeli nie zachodzą okoliczności określone w ust. 1. Czas ten może być przedłużany na wniosek dyrektora zakładu karnego na dalszy czas oznaczony. Czas wykonywania kary w postaci umieszczenia skazanego w odpowiednim zakładzie leczniczym może trwać nie dłużej niż do ustania stanu zagrożenia epidemicznego lub stanu epidemii ogłoszonego z powodu COVID-19.</w:t>
      </w:r>
    </w:p>
    <w:p>
      <w:pPr>
        <w:pStyle w:val="ZUSTzmustartykuempunktem"/>
        <w:widowControl w:val="false"/>
        <w:rPr/>
      </w:pPr>
      <w:r>
        <w:rPr/>
        <w:t>3. Posiedzenie odbywa się bez udziału stron.</w:t>
      </w:r>
    </w:p>
    <w:p>
      <w:pPr>
        <w:pStyle w:val="ZUSTzmustartykuempunktem"/>
        <w:widowControl w:val="false"/>
        <w:rPr/>
      </w:pPr>
      <w:r>
        <w:rPr/>
        <w:t>4. Na postanowienie zażalenie przysługuje prokuratorowi i dyrektorowi zakładu karnego.</w:t>
      </w:r>
    </w:p>
    <w:p>
      <w:pPr>
        <w:pStyle w:val="ZUSTzmustartykuempunktem"/>
        <w:widowControl w:val="false"/>
        <w:rPr/>
      </w:pPr>
      <w:r>
        <w:rPr/>
        <w:t>5. W kwestiach nieuregulowanych w ust. 1–4 stosuje się przepisy ustawy z dnia 6 czerwca 1997 r. – Kodeks karny wykonawczy.</w:t>
      </w:r>
    </w:p>
    <w:p>
      <w:pPr>
        <w:pStyle w:val="ZUSTzmustartykuempunktem"/>
        <w:widowControl w:val="false"/>
        <w:rPr/>
      </w:pPr>
      <w:r>
        <w:rPr/>
      </w:r>
    </w:p>
    <w:p>
      <w:pPr>
        <w:pStyle w:val="ZUSTzmustartykuempunktem"/>
        <w:widowControl w:val="false"/>
        <w:rPr/>
      </w:pPr>
      <w:r>
        <w:rPr/>
      </w:r>
    </w:p>
    <w:p>
      <w:pPr>
        <w:pStyle w:val="ZARTzmartartykuempunktem"/>
        <w:widowControl w:val="false"/>
        <w:rPr/>
      </w:pPr>
      <w:r>
        <w:rPr>
          <w:b/>
          <w:bCs/>
        </w:rPr>
        <w:t>Art. 14e.</w:t>
      </w:r>
      <w:r>
        <w:rPr/>
        <w:t xml:space="preserve"> Przepisy art. 14d stosuje się również do skazanych, w odniesieniu do których wykonywane są kary i środki przymusu określone w art. 242 § 3 ustawy z dnia 6 czerwca 1997 r. – Kodeks karny wykonawczy.</w:t>
      </w:r>
    </w:p>
    <w:p>
      <w:pPr>
        <w:pStyle w:val="ZARTzmartartykuempunktem"/>
        <w:rPr/>
      </w:pPr>
      <w:r>
        <w:rPr>
          <w:b/>
          <w:bCs/>
        </w:rPr>
        <w:t>Art. 14f.</w:t>
      </w:r>
      <w:r>
        <w:rPr/>
        <w:t xml:space="preserve"> 1. W okresie obowiązywania stanu zagrożenia epidemicznego albo stanu epidemii ogłoszonego z powodu COVID-19, w wypadku gdy w posiedzeniu sądu penitencjarnego bierze udział skazany pozbawiony wolności, </w:t>
      </w:r>
      <w:r>
        <w:rPr>
          <w:rFonts w:eastAsia="" w:eastAsiaTheme="minorEastAsia"/>
          <w:highlight w:val="green"/>
        </w:rPr>
        <w:t>posiedzenie to może się odbyć przy użyciu urządzeń technicznych</w:t>
      </w:r>
      <w:r>
        <w:rPr/>
        <w:t xml:space="preserve"> umożliwiających przeprowadzenie tej czynności na odległość z jednoczesnym bezpośrednim przekazem obrazu i dźwięku. W miejscu przebywania skazanego w czynności tej bierze udział przedstawiciel administracji zakładu karnego lub aresztu śledczego.</w:t>
      </w:r>
    </w:p>
    <w:p>
      <w:pPr>
        <w:pStyle w:val="ZUSTzmustartykuempunktem"/>
        <w:widowControl w:val="false"/>
        <w:rPr/>
      </w:pPr>
      <w:r>
        <w:rPr/>
        <w:t>2. Przepisy art. 517ea ustawy z dnia 6 czerwca 1997 r. – Kodeks postępowania karnego stosuje się odpowiednio.</w:t>
      </w:r>
    </w:p>
    <w:p>
      <w:pPr>
        <w:pStyle w:val="ZUSTzmustartykuempunktem"/>
        <w:widowControl w:val="false"/>
        <w:rPr/>
      </w:pPr>
      <w:r>
        <w:rPr/>
      </w:r>
    </w:p>
    <w:p>
      <w:pPr>
        <w:pStyle w:val="ZARTzmartartykuempunktem"/>
        <w:widowControl w:val="false"/>
        <w:rPr/>
      </w:pPr>
      <w:r>
        <w:rPr>
          <w:b/>
        </w:rPr>
        <w:t>Art.</w:t>
      </w:r>
      <w:r>
        <w:rPr/>
        <w:t xml:space="preserve"> 15t. Nie popełnia przestępstwa, o którym mowa w art. 296 § 1–4 ustawy z dnia 6 czerwca 1997 r. – Kodeks karny, kto nie ustala lub nie dochodzi od strony umowy, o której mowa w art. 15r ust. 1</w:t>
      </w:r>
      <w:r>
        <w:rPr/>
        <w:commentReference w:id="6"/>
      </w:r>
      <w:r>
        <w:rPr/>
        <w:t>, należności powstałych w związku z niewykonaniem lub nienależytym wykonaniem umowy w sprawie zamówienia publicznego na skutek okoliczności związanych z wystąpieniem COVID-19, o których mowa w art. 15r ust. 1, lub zmienia umowę w sprawie zamówienia publicznego zgodnie z art. 15r ust. 4.</w:t>
      </w:r>
    </w:p>
    <w:p>
      <w:pPr>
        <w:pStyle w:val="ZARTzmartartykuempunktem"/>
        <w:widowControl w:val="false"/>
        <w:rPr/>
      </w:pPr>
      <w:r>
        <w:rPr/>
      </w:r>
    </w:p>
    <w:p>
      <w:pPr>
        <w:pStyle w:val="ZARTzmartartykuempunktem"/>
        <w:widowControl w:val="false"/>
        <w:rPr/>
      </w:pPr>
      <w:r>
        <w:rPr>
          <w:b/>
        </w:rPr>
        <w:t>Art.</w:t>
      </w:r>
      <w:r>
        <w:rPr/>
        <w:t xml:space="preserve"> 15w. Nie popełnia przestępstwa określonego w art. 231 lub art. 296 ustawy z dnia 6 czerwca 1997 r. – Kodeks karny, deliktu dyscyplinarnego ani czynu, o którym mowa w art. 1 ustawy z dnia 17 grudnia 2004 r. o odpowiedzialności za naruszenie dyscypliny finansów publicznych, kto w okresie stanu epidemii ogłoszonego z powodu COVID-19, nabywając towary lub usługi niezbędne dla zwalczania tej epidemii narusza obowiązki służbowe lub obowiązujące w tym zakresie przepisy, jeżeli działa w interesie społecznym, zaś bez dopuszczenia się tych naruszeń nabycie tych towarów lub usług nie mogłoby zostać zrealizowane albo byłoby istotnie zagrożone.</w:t>
      </w:r>
    </w:p>
    <w:p>
      <w:pPr>
        <w:pStyle w:val="ZARTzmartartykuempunktem"/>
        <w:widowControl w:val="false"/>
        <w:rPr/>
      </w:pPr>
      <w:r>
        <w:rPr/>
      </w:r>
    </w:p>
    <w:p>
      <w:pPr>
        <w:pStyle w:val="ZARTzmartartykuempunktem"/>
        <w:rPr/>
      </w:pPr>
      <w:r>
        <w:rPr>
          <w:b/>
        </w:rPr>
        <w:t>Art.</w:t>
      </w:r>
      <w:r>
        <w:rPr/>
        <w:t xml:space="preserve"> 15zzr. 1. W okresie obowiązywania stanu zagrożenia epidemicznego albo stanu epidemii ogłoszonego z powodu COVID-19 </w:t>
      </w:r>
      <w:r>
        <w:rPr>
          <w:rFonts w:eastAsia="" w:eastAsiaTheme="minorEastAsia"/>
          <w:highlight w:val="green"/>
        </w:rPr>
        <w:t>bieg przewidzianych przepisami prawa administracyjnego terminów</w:t>
      </w:r>
      <w:r>
        <w:rPr/>
        <w:t>:</w:t>
      </w:r>
    </w:p>
    <w:p>
      <w:pPr>
        <w:pStyle w:val="ZARTzmartartykuempunktem"/>
        <w:ind w:left="709" w:hanging="0"/>
        <w:rPr/>
      </w:pPr>
      <w:r>
        <w:rPr/>
        <w:t>1) od zachowania których jest uzależnione udzielenie ochrony prawnej przed sądem lub organem,</w:t>
      </w:r>
    </w:p>
    <w:p>
      <w:pPr>
        <w:pStyle w:val="ZARTzmartartykuempunktem"/>
        <w:ind w:left="709" w:hanging="0"/>
        <w:rPr/>
      </w:pPr>
      <w:r>
        <w:rPr/>
        <w:t>2) do dokonania przez stronę czynności kształtujących jej prawa i obowiązki,</w:t>
      </w:r>
    </w:p>
    <w:p>
      <w:pPr>
        <w:pStyle w:val="ZARTzmartartykuempunktem"/>
        <w:ind w:left="709" w:hanging="0"/>
        <w:rPr/>
      </w:pPr>
      <w:r>
        <w:rPr/>
        <w:t>3) przedawnienia,</w:t>
      </w:r>
    </w:p>
    <w:p>
      <w:pPr>
        <w:pStyle w:val="ZARTzmartartykuempunktem"/>
        <w:ind w:left="709" w:hanging="0"/>
        <w:rPr/>
      </w:pPr>
      <w:r>
        <w:rPr/>
        <w:t>4) których niezachowanie powoduje wygaśnięcie lub zmianę praw rzeczowych oraz roszczeń i wierzytelno- ści, a także popadnięcie w opóźnienie,</w:t>
      </w:r>
    </w:p>
    <w:p>
      <w:pPr>
        <w:pStyle w:val="ZARTzmartartykuempunktem"/>
        <w:ind w:left="709" w:hanging="0"/>
        <w:rPr/>
      </w:pPr>
      <w:r>
        <w:rPr/>
        <w:t>5) zawitych, z niezachowaniem których ustawa wiąże ujemne skutki dla strony,</w:t>
      </w:r>
    </w:p>
    <w:p>
      <w:pPr>
        <w:pStyle w:val="ZARTzmartartykuempunktem"/>
        <w:ind w:left="709" w:hanging="0"/>
        <w:rPr/>
      </w:pPr>
      <w:r>
        <w:rPr/>
        <w:t>6) do dokonania przez podmioty lub jednostki organizacyjne podlegające wpisowi do właściwego rejestru czynności, które powodują obowiązek zgłoszenia do tego rejestru, a także terminów na wykonanie przez te podmioty obowiązków wynikających z przepisów o ich ustroju</w:t>
      </w:r>
    </w:p>
    <w:p>
      <w:pPr>
        <w:pStyle w:val="ZARTzmartartykuempunktem"/>
        <w:rPr/>
      </w:pPr>
      <w:r>
        <w:rPr/>
        <w:t xml:space="preserve">– </w:t>
      </w:r>
      <w:r>
        <w:rPr/>
        <w:t>nie rozpoczyna się, a rozpoczęty ulega zawieszeniu na ten okres.</w:t>
      </w:r>
    </w:p>
    <w:p>
      <w:pPr>
        <w:pStyle w:val="ZUSTzmustartykuempunktem"/>
        <w:rPr/>
      </w:pPr>
      <w:r>
        <w:rPr/>
        <w:t>[...]</w:t>
      </w:r>
    </w:p>
    <w:p>
      <w:pPr>
        <w:pStyle w:val="ZUSTzmustartykuempunktem"/>
        <w:widowControl w:val="false"/>
        <w:rPr/>
      </w:pPr>
      <w:r>
        <w:rPr/>
        <w:t xml:space="preserve">6. W okresie, o którym mowa w ust. 1, </w:t>
      </w:r>
      <w:r>
        <w:rPr>
          <w:rFonts w:eastAsia="" w:eastAsiaTheme="minorEastAsia"/>
          <w:b/>
          <w:bCs/>
          <w:highlight w:val="green"/>
        </w:rPr>
        <w:t>nie biegnie przedawnienie karalności czynu oraz przedawnienie wykonania kary</w:t>
      </w:r>
      <w:r>
        <w:rPr/>
        <w:t xml:space="preserve"> w sprawach o przestępstwa, przestępstwa i wykroczenia skarbowe oraz w sprawach o wykroczenia.</w:t>
      </w:r>
    </w:p>
    <w:p>
      <w:pPr>
        <w:pStyle w:val="ZARTzmartartykuempunktem"/>
        <w:widowControl w:val="false"/>
        <w:rPr/>
      </w:pPr>
      <w:r>
        <w:rPr/>
      </w:r>
    </w:p>
    <w:p>
      <w:pPr>
        <w:pStyle w:val="ZARTzmartartykuempunktem"/>
        <w:widowControl w:val="false"/>
        <w:rPr/>
      </w:pPr>
      <w:r>
        <w:rPr>
          <w:b/>
          <w:bCs/>
        </w:rPr>
        <w:t>Art. 15zzs. 1.</w:t>
      </w:r>
      <w:r>
        <w:rPr/>
        <w:t xml:space="preserve"> W okresie stanu zagrożenia epidemicznego lub stanu epidemii ogłoszonego z powodu COVID</w:t>
      </w:r>
      <w:r>
        <w:rPr>
          <w:rFonts w:eastAsia="" w:eastAsiaTheme="minorEastAsia"/>
          <w:highlight w:val="green"/>
        </w:rPr>
        <w:t xml:space="preserve"> bieg terminów procesowych i sądowych</w:t>
      </w:r>
      <w:r>
        <w:rPr/>
        <w:t xml:space="preserve"> w:</w:t>
      </w:r>
    </w:p>
    <w:p>
      <w:pPr>
        <w:pStyle w:val="ZPKTzmpktartykuempunktem"/>
        <w:widowControl w:val="false"/>
        <w:rPr/>
      </w:pPr>
      <w:r>
        <w:rPr/>
        <w:t>1)</w:t>
        <w:tab/>
        <w:t>postępowaniach sądowych, w tym sądowoadministracyjnych,</w:t>
      </w:r>
    </w:p>
    <w:p>
      <w:pPr>
        <w:pStyle w:val="ZPKTzmpktartykuempunktem"/>
        <w:widowControl w:val="false"/>
        <w:rPr/>
      </w:pPr>
      <w:r>
        <w:rPr/>
        <w:t>2)</w:t>
        <w:tab/>
        <w:t>postępowaniach egzekucyjnych,</w:t>
      </w:r>
    </w:p>
    <w:p>
      <w:pPr>
        <w:pStyle w:val="ZPKTzmpktartykuempunktem"/>
        <w:widowControl w:val="false"/>
        <w:rPr/>
      </w:pPr>
      <w:r>
        <w:rPr/>
        <w:t>3)</w:t>
        <w:tab/>
        <w:t>postępowaniach karnych,</w:t>
      </w:r>
    </w:p>
    <w:p>
      <w:pPr>
        <w:pStyle w:val="ZPKTzmpktartykuempunktem"/>
        <w:widowControl w:val="false"/>
        <w:rPr/>
      </w:pPr>
      <w:r>
        <w:rPr/>
        <w:t>4)</w:t>
        <w:tab/>
        <w:t>postępowaniach karnych skarbowych,</w:t>
      </w:r>
    </w:p>
    <w:p>
      <w:pPr>
        <w:pStyle w:val="ZPKTzmpktartykuempunktem"/>
        <w:widowControl w:val="false"/>
        <w:rPr/>
      </w:pPr>
      <w:r>
        <w:rPr/>
        <w:t>5)</w:t>
        <w:tab/>
        <w:t>postępowaniach w sprawach o wykroczenia,</w:t>
      </w:r>
    </w:p>
    <w:p>
      <w:pPr>
        <w:pStyle w:val="ZPKTzmpktartykuempunktem"/>
        <w:widowControl w:val="false"/>
        <w:rPr/>
      </w:pPr>
      <w:r>
        <w:rPr/>
        <w:t>6)</w:t>
        <w:tab/>
        <w:t>postępowaniach administracyjnych,</w:t>
      </w:r>
    </w:p>
    <w:p>
      <w:pPr>
        <w:pStyle w:val="ZPKTzmpktartykuempunktem"/>
        <w:widowControl w:val="false"/>
        <w:rPr/>
      </w:pPr>
      <w:r>
        <w:rPr/>
        <w:t>7)</w:t>
        <w:tab/>
        <w:t>postępowaniach i kontrolach prowadzonych na podstawie ustawy z dnia 29 sierpnia 1997 r. – Ordynacja podatkowa,</w:t>
      </w:r>
    </w:p>
    <w:p>
      <w:pPr>
        <w:pStyle w:val="ZPKTzmpktartykuempunktem"/>
        <w:widowControl w:val="false"/>
        <w:rPr/>
      </w:pPr>
      <w:r>
        <w:rPr/>
        <w:t>8)</w:t>
        <w:tab/>
        <w:t>kontrolach celno-skarbowych,</w:t>
      </w:r>
    </w:p>
    <w:p>
      <w:pPr>
        <w:pStyle w:val="ZPKTzmpktartykuempunktem"/>
        <w:widowControl w:val="false"/>
        <w:rPr/>
      </w:pPr>
      <w:r>
        <w:rPr/>
        <w:t>9)</w:t>
        <w:tab/>
        <w:t>postępowaniach w sprawach, o których mowa w art. 15f ust. 9 ustawy z dnia 19 listopada 2009 r. o grach hazardowych (Dz. U. z 2019 r. poz. 847 i 1495 oraz z 2020 r. poz. 284),</w:t>
      </w:r>
    </w:p>
    <w:p>
      <w:pPr>
        <w:pStyle w:val="ZPKTzmpktartykuempunktem"/>
        <w:widowControl w:val="false"/>
        <w:rPr/>
      </w:pPr>
      <w:r>
        <w:rPr/>
        <w:t>10)</w:t>
        <w:tab/>
        <w:t>innych postępowaniach prowadzonych na podstawie ustaw</w:t>
      </w:r>
    </w:p>
    <w:p>
      <w:pPr>
        <w:pStyle w:val="ZCZWSPPKTzmczciwsppktartykuempunktem"/>
        <w:widowControl w:val="false"/>
        <w:rPr/>
      </w:pPr>
      <w:r>
        <w:rPr/>
        <w:t xml:space="preserve">– </w:t>
      </w:r>
      <w:r>
        <w:rPr/>
        <w:t>nie rozpoczyna się, a rozpoczęty ulega zawieszeniu na ten okres.</w:t>
      </w:r>
    </w:p>
    <w:p>
      <w:pPr>
        <w:pStyle w:val="ZUSTzmustartykuempunktem"/>
        <w:widowControl w:val="false"/>
        <w:rPr/>
      </w:pPr>
      <w:r>
        <w:rPr/>
        <w:t>2. Wstrzymanie rozpoczęcia i zawieszenie biegu terminów, o których mowa w ust. 1, nie dotyczy terminów w rozpoznawanych przez sądy sprawach wskazanych w art. 14a ust. 4 i 5, terminów w sprawach wyboru lub powołania organów, których kadencje są określone w Konstytucji Rzeczypospolitej Polskiej, terminów wyborów do organów jednostek samorządu terytorialnego oraz terminów w sprawach wniosków i pytań prawnych do Trybunału Konstytucyjnego.</w:t>
      </w:r>
    </w:p>
    <w:p>
      <w:pPr>
        <w:pStyle w:val="ZUSTzmustartykuempunktem"/>
        <w:widowControl w:val="false"/>
        <w:rPr/>
      </w:pPr>
      <w:r>
        <w:rPr/>
        <w:t>3. Wstrzymanie i zawieszenie biegu terminów, o których mowa w ust. 1, nie dotyczy kontroli i postępowań wskazanych odpowiednio w dziale V rozdziale 3 oddziale 3 oraz dziale VI rozdziale 2 ustawy z dnia 29 stycznia 2004 r. – Prawo zamówień publicznych. Prezes Urzędu Zamówień Publicznych lub Prezes Krajowej Izby Odwoławczej mogą określić, w drodze zarządzenia szczegółowe warunki organizacji pracy Krajowej Izby Odwoławczej związane z zapewnieniem prawidłowego toku jej urzędowania oraz stosowane środki zapewniające bezpieczeństwo, mając na względzie konieczność podejmowania działań związanych z zapobieganiem, przeciwdziałaniem i zwalczaniem COVID-19.</w:t>
      </w:r>
    </w:p>
    <w:p>
      <w:pPr>
        <w:pStyle w:val="ZUSTzmustartykuempunktem"/>
        <w:rPr/>
      </w:pPr>
      <w:r>
        <w:rPr/>
        <w:t>4. W okresie, o którym mowa w ust. 1, strona, uczestnik postępowania, kontrolowany i ich kontrahent oraz organ, do którego zwrócono się o zajęcie stanowiska w trybie art. 106 ustawy z dnia 14 czerwca 1960 r. – Kodeks postępowania administracyjnego, są obowiązani, na żądanie organu, sądu lub podmiotu, prowadzących odpowiednio postępowanie lub kontrolę, w wyznaczonym przez nich terminie, do dokonania czynności określonej w tym żądaniu, jeżeli:</w:t>
      </w:r>
    </w:p>
    <w:p>
      <w:pPr>
        <w:pStyle w:val="ZPKTzmpktartykuempunktem"/>
        <w:rPr/>
      </w:pPr>
      <w:r>
        <w:rPr/>
        <w:t>1)</w:t>
        <w:tab/>
        <w:t>wymaga tego interes publiczny lub ważny interes strony albo kontrolowanego – w przypadkach, o których mowa w ust. 1 pkt 4 i 7– 9;</w:t>
      </w:r>
    </w:p>
    <w:p>
      <w:pPr>
        <w:pStyle w:val="ZPKTzmpktartykuempunktem"/>
        <w:rPr/>
      </w:pPr>
      <w:r>
        <w:rPr/>
        <w:t>2)</w:t>
        <w:tab/>
        <w:t>niepodjęcie czynności mogłoby spowodować niebezpieczeństwo dla życia lub zdrowia ludzi lub zwierząt, poważną szkodę dla interesu społecznego albo ze względu na grożącą niepowetowaną szkodę materialną – w przypadkach, o których mowa w ust. 1 pkt 1–3, 5, 6 i 10.</w:t>
      </w:r>
    </w:p>
    <w:p>
      <w:pPr>
        <w:pStyle w:val="ZUSTzmustartykuempunktem"/>
        <w:widowControl w:val="false"/>
        <w:rPr/>
      </w:pPr>
      <w:r>
        <w:rPr/>
        <w:t>5. W żądaniu, o którym mowa w ust. 4, organ, sąd lub podmiot, prowadzące odpowiednio postępowanie lub kontrolę, wskazują przyczyny wystąpienia z żądaniem.</w:t>
      </w:r>
    </w:p>
    <w:p>
      <w:pPr>
        <w:pStyle w:val="ZUSTzmustartykuempunktem"/>
        <w:widowControl w:val="false"/>
        <w:rPr/>
      </w:pPr>
      <w:r>
        <w:rPr/>
        <w:t>6. W okresie, o którym mowa w ust. 1, nie przeprowadza się rozpraw ani posiedzeń jawnych, z wyjątkiem rozpraw i posiedzeń jawnych w sprawach określonych w art. 14a ust. 4 i 5.</w:t>
      </w:r>
    </w:p>
    <w:p>
      <w:pPr>
        <w:pStyle w:val="ZUSTzmustartykuempunktem"/>
        <w:widowControl w:val="false"/>
        <w:rPr/>
      </w:pPr>
      <w:r>
        <w:rPr/>
        <w:t>7. Czynności dokonane w okresie, o którym mowa w ust. 1, w postępowaniach i kontrolach, o których mowa w ust. 1, są skuteczne.</w:t>
      </w:r>
    </w:p>
    <w:p>
      <w:pPr>
        <w:pStyle w:val="ZUSTzmustartykuempunktem"/>
        <w:widowControl w:val="false"/>
        <w:rPr/>
      </w:pPr>
      <w:r>
        <w:rPr/>
        <w:t>8. Bieg terminu:</w:t>
      </w:r>
    </w:p>
    <w:p>
      <w:pPr>
        <w:pStyle w:val="ZPKTzmpktartykuempunktem"/>
        <w:widowControl w:val="false"/>
        <w:rPr/>
      </w:pPr>
      <w:r>
        <w:rPr/>
        <w:t>1)</w:t>
        <w:tab/>
        <w:t>na milczące załatwienie sprawy,</w:t>
      </w:r>
    </w:p>
    <w:p>
      <w:pPr>
        <w:pStyle w:val="ZPKTzmpktartykuempunktem"/>
        <w:widowControl w:val="false"/>
        <w:rPr/>
      </w:pPr>
      <w:r>
        <w:rPr/>
        <w:t>2)</w:t>
        <w:tab/>
        <w:t>w innej sprawie, w której brak wyrażenia przez organ sprzeciwu, wydania decyzji, postanowienia albo innego rozstrzygnięcia uprawnia stronę lub uczestnika postępowania do podjęcia działania, dokonania czynności albo wpływa na zakres praw i obowiązków strony lub uczestnika postępowania,</w:t>
      </w:r>
    </w:p>
    <w:p>
      <w:pPr>
        <w:pStyle w:val="ZPKTzmpktartykuempunktem"/>
        <w:widowControl w:val="false"/>
        <w:rPr/>
      </w:pPr>
      <w:r>
        <w:rPr/>
        <w:t>3)</w:t>
        <w:tab/>
        <w:t>na wyrażenie przez organ stanowiska albo wydanie interpretacji indywidualnej, z wyjątkiem interpretacji indywidualnej, o której mowa w ustawie z dnia 29 sierpnia 1997 r. – Ordynacja podatkowa</w:t>
      </w:r>
    </w:p>
    <w:p>
      <w:pPr>
        <w:pStyle w:val="ZCZWSPPKTzmczciwsppktartykuempunktem"/>
        <w:widowControl w:val="false"/>
        <w:rPr/>
      </w:pPr>
      <w:r>
        <w:rPr/>
        <w:t xml:space="preserve">– </w:t>
      </w:r>
      <w:r>
        <w:rPr/>
        <w:t>nie rozpoczyna się, a rozpoczęty ulega zawieszeniu na okres, o którym mowa w ust. 1.</w:t>
      </w:r>
    </w:p>
    <w:p>
      <w:pPr>
        <w:pStyle w:val="ZUSTzmustartykuempunktem"/>
        <w:widowControl w:val="false"/>
        <w:rPr/>
      </w:pPr>
      <w:r>
        <w:rPr/>
        <w:t>9. W okresie, o którym mowa w ust. 1, organ lub podmiot może z urzędu wydać odpowiednio decyzję w całości uwzględniającą żądanie strony lub uczestnika postępowania, zaświadczenie o braku podstaw do wniesienia sprzeciwu, wyrazić stanowisko albo wydać interpretację indywidualną.</w:t>
      </w:r>
    </w:p>
    <w:p>
      <w:pPr>
        <w:pStyle w:val="ZUSTzmustartykuempunktem"/>
        <w:widowControl w:val="false"/>
        <w:rPr/>
      </w:pPr>
      <w:r>
        <w:rPr/>
        <w:t>10. W okresie, o którym mowa w ust. 1:</w:t>
      </w:r>
    </w:p>
    <w:p>
      <w:pPr>
        <w:pStyle w:val="ZPKTzmpktartykuempunktem"/>
        <w:widowControl w:val="false"/>
        <w:rPr/>
      </w:pPr>
      <w:r>
        <w:rPr/>
        <w:t>1)</w:t>
        <w:tab/>
        <w:t>przepisów o bezczynności organów oraz o obowiązku organu i podmiotu, prowadzących odpowiednio postępowanie lub kontrolę, do powiadamiania strony lub uczestnika postępowania o niezałatwieniu sprawy w terminie nie stosuje się;</w:t>
      </w:r>
    </w:p>
    <w:p>
      <w:pPr>
        <w:pStyle w:val="ZPKTzmpktartykuempunktem"/>
        <w:widowControl w:val="false"/>
        <w:rPr/>
      </w:pPr>
      <w:r>
        <w:rPr/>
        <w:t>2)</w:t>
        <w:tab/>
        <w:t>organom lub podmiotom prowadzącym odpowiednio postępowanie lub kontrolę nie wymierza się kar, grzywien ani nie zasądza się od nich sum pieniężnych na rzecz skarżących za niewydanie rozstrzygnięć w terminach określonych przepisami prawa.</w:t>
      </w:r>
    </w:p>
    <w:p>
      <w:pPr>
        <w:pStyle w:val="ZUSTzmustartykuempunktem"/>
        <w:widowControl w:val="false"/>
        <w:rPr/>
      </w:pPr>
      <w:r>
        <w:rPr/>
        <w:t>11. Zaprzestanie czynności przez sąd, organ lub podmiot, prowadzące odpowiednio postępowanie lub kontrolę, w okresie, o którym mowa w ust. 1, nie może być podstawą wywodzenia środków prawnych dotyczących bezczynności, przewlekłości lub naruszenia prawa strony do rozpoznania sprawy bez nieuzasadnionej zwłoki.</w:t>
      </w:r>
    </w:p>
    <w:p>
      <w:pPr>
        <w:pStyle w:val="ZARTzmartartykuempunktem"/>
        <w:widowControl w:val="false"/>
        <w:ind w:left="510" w:hanging="0"/>
        <w:rPr/>
      </w:pPr>
      <w:r>
        <w:rPr/>
      </w:r>
    </w:p>
    <w:sectPr>
      <w:headerReference w:type="default" r:id="rId2"/>
      <w:footnotePr>
        <w:numFmt w:val="decimal"/>
      </w:footnotePr>
      <w:type w:val="nextPage"/>
      <w:pgSz w:w="11906" w:h="16838"/>
      <w:pgMar w:left="1134" w:right="1134" w:header="1134" w:top="1253" w:footer="0" w:bottom="1134"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BPP" w:date="2020-03-29T15:25:28Z" w:initials="BP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Komentarz R.Baszuk – RP.pl:</w:t>
      </w:r>
    </w: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Każdy akt obywatelskiego nieposłuszeństwa niebędący aktem przemocy, publiczny protest przeciwko niesprawiedliwemu lub niezgodnemu z powszechnie akceptowanymi normami prawu albo polityce państwa stanie się czynem zabronionym „sam z siebie", bez konieczności poszukiwania jakiejkolwiek dodatkowej normy prawnej, którą miałby naruszać.</w:t>
      </w:r>
    </w:p>
  </w:comment>
  <w:comment w:id="1" w:author="BPP" w:date="2020-03-29T16:10:15Z" w:initials="BP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Poniżej przepis przejściowy</w:t>
      </w:r>
    </w:p>
  </w:comment>
  <w:comment w:id="2" w:author="BPP" w:date="2020-03-29T20:55:51Z" w:initials="BP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Poniżej przepis przejściowy</w:t>
      </w:r>
    </w:p>
  </w:comment>
  <w:comment w:id="3" w:author="BPP" w:date="2020-03-29T14:55:18Z" w:initials="BP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Czynny żal – zawiadomienie o popełnieniu czynu zabronionego.</w:t>
      </w:r>
    </w:p>
  </w:comment>
  <w:comment w:id="4" w:author="BPP" w:date="2020-03-29T15:21:57Z" w:initials="BP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Dodanie słów pkt 13 - Poszerzenie katalogu środków, jakich mogą używać funkcjonariusze Służby Więziennej o „przedmioty przeznaczone do obezwładniania osób za pomocą energii elektrycznej”.</w:t>
      </w:r>
    </w:p>
  </w:comment>
  <w:comment w:id="5" w:author="BPP" w:date="2020-03-29T16:57:42Z" w:initials="BP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Rozpoznawane przez wskazany sąd w sytuacji całkowitego zaprzestania czynności przez sąd właściwy.</w:t>
      </w:r>
    </w:p>
  </w:comment>
  <w:comment w:id="6" w:author="BPP" w:date="2020-03-29T17:16:55Z" w:initials="BP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Umowy w ramach PZP</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ODNONIKtreodnonika"/>
        <w:rPr/>
      </w:pPr>
      <w:r>
        <w:rPr>
          <w:rStyle w:val="Znakiprzypiswdolnych"/>
        </w:rPr>
        <w:footnoteRef/>
      </w:r>
      <w:r>
        <w:rPr>
          <w:rStyle w:val="IGindeksgrny"/>
        </w:rPr>
        <w:tab/>
        <w:t>)</w:t>
      </w:r>
      <w:r>
        <w:rPr/>
        <w:t>Zmiany tekstu jednolitego wymienionej ustawy zostały ogłoszone w Dz. U. z 2019 r. poz. 924, 1018, 1495, 1520, 1553, 1556, 1649, 1655, 1667, 1751, 1818, 1978, 2020 i 2200.</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settings.xml><?xml version="1.0" encoding="utf-8"?>
<w:settings xmlns:w="http://schemas.openxmlformats.org/wordprocessingml/2006/main">
  <w:zoom w:percent="85"/>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kern w:val="2"/>
        <w:sz w:val="20"/>
        <w:szCs w:val="24"/>
        <w:lang w:val="pl-PL" w:eastAsia="zh-CN" w:bidi="hi-IN"/>
      </w:rPr>
    </w:rPrDefault>
    <w:pPrDefault>
      <w:pPr/>
    </w:pPrDefault>
  </w:docDefaults>
  <w:style w:type="paragraph" w:styleId="Normal">
    <w:name w:val="Normal"/>
    <w:qFormat/>
    <w:pPr>
      <w:widowControl/>
      <w:bidi w:val="0"/>
      <w:jc w:val="left"/>
    </w:pPr>
    <w:rPr>
      <w:rFonts w:ascii="Times New Roman" w:hAnsi="Times New Roman" w:eastAsia="Songti SC" w:cs="Arial Unicode MS"/>
      <w:color w:val="auto"/>
      <w:kern w:val="2"/>
      <w:sz w:val="24"/>
      <w:szCs w:val="24"/>
      <w:lang w:val="pl-PL" w:eastAsia="zh-CN" w:bidi="hi-IN"/>
    </w:rPr>
  </w:style>
  <w:style w:type="character" w:styleId="DefaultParagraphFont">
    <w:name w:val="Default Paragraph Font"/>
    <w:qFormat/>
    <w:rPr/>
  </w:style>
  <w:style w:type="character" w:styleId="Ppogrubienie">
    <w:name w:val="_P_ – pogrubienie"/>
    <w:basedOn w:val="DefaultParagraphFont"/>
    <w:qFormat/>
    <w:rPr>
      <w:b/>
    </w:rPr>
  </w:style>
  <w:style w:type="character" w:styleId="IGindeksgrny">
    <w:name w:val="_IG_ – indeks górny"/>
    <w:basedOn w:val="DefaultParagraphFont"/>
    <w:qFormat/>
    <w:rPr>
      <w:b w:val="false"/>
      <w:i w:val="false"/>
      <w:vanish w:val="false"/>
      <w:spacing w:val="0"/>
      <w:vertAlign w:val="superscrip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paragraph" w:styleId="Nagwek">
    <w:name w:val="Nagłówek"/>
    <w:basedOn w:val="Normal"/>
    <w:next w:val="Tretekstu"/>
    <w:qFormat/>
    <w:pPr>
      <w:keepNext w:val="true"/>
      <w:spacing w:before="240" w:after="120"/>
    </w:pPr>
    <w:rPr>
      <w:rFonts w:ascii="Arial" w:hAnsi="Arial" w:eastAsia="PingFang SC"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ascii="Times New Roman" w:hAnsi="Times New Roman" w:cs="Arial Unicode MS"/>
    </w:rPr>
  </w:style>
  <w:style w:type="paragraph" w:styleId="Podpis">
    <w:name w:val="Caption"/>
    <w:basedOn w:val="Normal"/>
    <w:qFormat/>
    <w:pPr>
      <w:suppressLineNumbers/>
      <w:spacing w:before="120" w:after="120"/>
    </w:pPr>
    <w:rPr>
      <w:rFonts w:ascii="Times New Roman" w:hAnsi="Times New Roman" w:cs="Arial Unicode MS"/>
      <w:i/>
      <w:iCs/>
      <w:sz w:val="24"/>
      <w:szCs w:val="24"/>
    </w:rPr>
  </w:style>
  <w:style w:type="paragraph" w:styleId="Indeks">
    <w:name w:val="Indeks"/>
    <w:basedOn w:val="Normal"/>
    <w:qFormat/>
    <w:pPr>
      <w:suppressLineNumbers/>
    </w:pPr>
    <w:rPr>
      <w:rFonts w:ascii="Times New Roman" w:hAnsi="Times New Roman" w:cs="Arial Unicode MS"/>
    </w:rPr>
  </w:style>
  <w:style w:type="paragraph" w:styleId="ARTartustawynprozporzdzenia">
    <w:name w:val="ART(§) – art. ustawy (§ np. rozporządzenia)"/>
    <w:qFormat/>
    <w:pPr>
      <w:widowControl/>
      <w:suppressAutoHyphens w:val="true"/>
      <w:bidi w:val="0"/>
      <w:spacing w:lineRule="auto" w:line="360" w:before="120" w:after="0"/>
      <w:ind w:firstLine="510"/>
      <w:jc w:val="both"/>
    </w:pPr>
    <w:rPr>
      <w:rFonts w:ascii="Times New Roman" w:hAnsi="Times New Roman" w:eastAsia="" w:cs="Arial" w:eastAsiaTheme="minorEastAsia"/>
      <w:color w:val="auto"/>
      <w:kern w:val="2"/>
      <w:sz w:val="24"/>
      <w:szCs w:val="20"/>
      <w:lang w:val="pl-PL" w:eastAsia="zh-CN" w:bidi="hi-IN"/>
    </w:rPr>
  </w:style>
  <w:style w:type="paragraph" w:styleId="ZARTzmartartykuempunktem">
    <w:name w:val="Z/ART(§) – zm. art. (§) artykułem (punktem)"/>
    <w:basedOn w:val="ARTartustawynprozporzdzenia"/>
    <w:qFormat/>
    <w:pPr>
      <w:spacing w:before="0" w:after="0"/>
      <w:ind w:left="510" w:firstLine="510"/>
    </w:pPr>
    <w:rPr/>
  </w:style>
  <w:style w:type="paragraph" w:styleId="ZUSTzmustartykuempunktem">
    <w:name w:val="Z/UST(§) – zm. ust. (§) artykułem (punktem)"/>
    <w:basedOn w:val="ZARTzmartartykuempunktem"/>
    <w:qFormat/>
    <w:pPr/>
    <w:rPr/>
  </w:style>
  <w:style w:type="paragraph" w:styleId="PKTpunkt">
    <w:name w:val="PKT – punkt"/>
    <w:qFormat/>
    <w:pPr>
      <w:widowControl/>
      <w:bidi w:val="0"/>
      <w:spacing w:lineRule="auto" w:line="360"/>
      <w:ind w:left="510" w:hanging="510"/>
      <w:jc w:val="both"/>
    </w:pPr>
    <w:rPr>
      <w:rFonts w:ascii="Times New Roman" w:hAnsi="Times New Roman" w:eastAsia="" w:cs="Arial" w:eastAsiaTheme="minorEastAsia"/>
      <w:bCs/>
      <w:color w:val="auto"/>
      <w:kern w:val="2"/>
      <w:sz w:val="24"/>
      <w:szCs w:val="20"/>
      <w:lang w:val="pl-PL" w:eastAsia="zh-CN" w:bidi="hi-IN"/>
    </w:rPr>
  </w:style>
  <w:style w:type="paragraph" w:styleId="USTustnpkodeksu">
    <w:name w:val="UST(§) – ust. (§ np. kodeksu)"/>
    <w:basedOn w:val="ARTartustawynprozporzdzenia"/>
    <w:qFormat/>
    <w:pPr>
      <w:spacing w:before="0" w:after="0"/>
    </w:pPr>
    <w:rPr>
      <w:bCs/>
    </w:rPr>
  </w:style>
  <w:style w:type="paragraph" w:styleId="SKARNsankcjakarnawszczeglnociwKodeksiekarnym">
    <w:name w:val="S_KARN – sankcja karna w szczególności w Kodeksie karnym"/>
    <w:basedOn w:val="USTustnpkodeksu"/>
    <w:next w:val="ARTartustawynprozporzdzenia"/>
    <w:qFormat/>
    <w:pPr>
      <w:ind w:left="510" w:hanging="0"/>
    </w:pPr>
    <w:rPr/>
  </w:style>
  <w:style w:type="paragraph" w:styleId="ZSKARNzmsankcjikarnejwszczeglnociwKodeksiekarnym">
    <w:name w:val="Z/S_KARN – zm. sankcji karnej w szczególności w Kodeksie karnym"/>
    <w:basedOn w:val="SKARNsankcjakarnawszczeglnociwKodeksiekarnym"/>
    <w:next w:val="PKTpunkt"/>
    <w:qFormat/>
    <w:pPr>
      <w:ind w:left="1021" w:hanging="0"/>
    </w:pPr>
    <w:rPr/>
  </w:style>
  <w:style w:type="paragraph" w:styleId="ZPKTzmpktartykuempunktem">
    <w:name w:val="Z/PKT – zm. pkt artykułem (punktem)"/>
    <w:basedOn w:val="PKTpunkt"/>
    <w:qFormat/>
    <w:pPr>
      <w:ind w:left="1020" w:hanging="0"/>
    </w:pPr>
    <w:rPr/>
  </w:style>
  <w:style w:type="paragraph" w:styleId="Przypisdolny">
    <w:name w:val="Footnote Text"/>
    <w:basedOn w:val="Normal"/>
    <w:pPr>
      <w:suppressLineNumbers/>
      <w:ind w:left="339" w:hanging="339"/>
    </w:pPr>
    <w:rPr>
      <w:sz w:val="20"/>
      <w:szCs w:val="20"/>
    </w:rPr>
  </w:style>
  <w:style w:type="paragraph" w:styleId="ODNONIKtreodnonika">
    <w:name w:val="ODNOŚNIK – treść odnośnika"/>
    <w:qFormat/>
    <w:pPr>
      <w:widowControl/>
      <w:bidi w:val="0"/>
      <w:spacing w:lineRule="auto" w:line="240"/>
      <w:ind w:left="284" w:hanging="284"/>
      <w:jc w:val="both"/>
    </w:pPr>
    <w:rPr>
      <w:rFonts w:ascii="Times New Roman" w:hAnsi="Times New Roman" w:eastAsia="" w:cs="Arial" w:eastAsiaTheme="minorEastAsia"/>
      <w:color w:val="auto"/>
      <w:kern w:val="2"/>
      <w:sz w:val="20"/>
      <w:szCs w:val="20"/>
      <w:lang w:val="pl-PL" w:eastAsia="zh-CN" w:bidi="hi-IN"/>
    </w:rPr>
  </w:style>
  <w:style w:type="paragraph" w:styleId="CZWSPPKTczwsplnapunktw">
    <w:name w:val="CZ_WSP_PKT – część wspólna punktów"/>
    <w:basedOn w:val="PKTpunkt"/>
    <w:next w:val="USTustnpkodeksu"/>
    <w:qFormat/>
    <w:pPr>
      <w:ind w:left="0" w:hanging="0"/>
    </w:pPr>
    <w:rPr/>
  </w:style>
  <w:style w:type="paragraph" w:styleId="ZCZWSPPKTzmczciwsppktartykuempunktem">
    <w:name w:val="Z/CZ_WSP_PKT – zm. części wsp. pkt artykułem (punktem)"/>
    <w:basedOn w:val="CZWSPPKTczwsplnapunktw"/>
    <w:next w:val="ZARTzmartartykuempunktem"/>
    <w:qFormat/>
    <w:pPr>
      <w:ind w:left="510" w:hanging="0"/>
    </w:pPr>
    <w:rPr/>
  </w:style>
  <w:style w:type="paragraph" w:styleId="Gwka">
    <w:name w:val="Header"/>
    <w:basedOn w:val="Normal"/>
    <w:pPr>
      <w:suppressLineNumbers/>
      <w:tabs>
        <w:tab w:val="clear" w:pos="709"/>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comments" Target="comments.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274</TotalTime>
  <Application>LibreOffice/6.2.8.2$MacOSX_X86_64 LibreOffice_project/f82ddfca21ebc1e222a662a32b25c0c9d20169ee</Application>
  <Pages>11</Pages>
  <Words>3411</Words>
  <Characters>19697</Characters>
  <CharactersWithSpaces>23005</CharactersWithSpaces>
  <Paragraphs>132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2020-03-29T13:51:53Z</dcterms:created>
  <dc:creator/>
  <dc:description/>
  <dc:language>pl-PL</dc:language>
  <cp:lastModifiedBy/>
  <dcterms:modified xsi:type="dcterms:W3CDTF">2020-04-01T00:16:23Z</dcterms:modified>
  <cp:revision>21</cp:revision>
  <dc:subject/>
  <dc:title/>
</cp:coreProperties>
</file>