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Projekty uchwał na Zgromadzenie Izby 2022</w:t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  <w:t>Uchwała nr 4</w:t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 w:bidi="hi-IN"/>
        </w:rPr>
      </w:pPr>
      <w:r>
        <w:rPr>
          <w:rFonts w:eastAsia="Arial Unicode MS"/>
          <w:b/>
          <w:lang w:eastAsia="zh-CN" w:bidi="hi-IN"/>
        </w:rPr>
      </w:r>
    </w:p>
    <w:p>
      <w:pPr>
        <w:pStyle w:val="Normal"/>
        <w:spacing w:lineRule="auto" w:line="360"/>
        <w:jc w:val="both"/>
        <w:rPr>
          <w:rFonts w:eastAsia="Arial Unicode MS"/>
          <w:bCs/>
          <w:lang w:eastAsia="zh-CN" w:bidi="hi-IN"/>
        </w:rPr>
      </w:pPr>
      <w:r>
        <w:rPr>
          <w:rFonts w:eastAsia="Arial Unicode MS"/>
          <w:bCs/>
          <w:lang w:eastAsia="zh-CN" w:bidi="hi-IN"/>
        </w:rPr>
        <w:t>Zgromadzenie Izby Adwokackiej w Lublinie postanawia zmienić uchwałę własną z dnia 19 lutego 2021 roku w § 1 pkt 3 w ten sposób, że:</w:t>
      </w:r>
    </w:p>
    <w:p>
      <w:pPr>
        <w:pStyle w:val="Normal"/>
        <w:spacing w:lineRule="auto" w:line="360"/>
        <w:jc w:val="both"/>
        <w:rPr>
          <w:rFonts w:eastAsia="Arial Unicode MS"/>
          <w:bCs/>
          <w:lang w:eastAsia="zh-CN" w:bidi="hi-IN"/>
        </w:rPr>
      </w:pPr>
      <w:r>
        <w:rPr>
          <w:rFonts w:eastAsia="Arial Unicode MS"/>
          <w:bCs/>
          <w:lang w:eastAsia="zh-CN" w:bidi="hi-IN"/>
        </w:rPr>
        <w:t>postanawia zobowiązać Okręgową Radę Adwokacką do udostępniania w transparentny sposób w systemie teleinformatycznym adwokatom członkom Izby protokołów z posiedzeń Rady z wyłączeniem części dotyczących spraw osobowych oraz z zachowaniem ochrony danych wrażliwych w terminie 14 dni od przyjęcia protokołu przez Okręgową Radę Adwokacką w Lublinie.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6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99"/>
    <w:qFormat/>
    <w:rsid w:val="005546b8"/>
    <w:rPr>
      <w:rFonts w:ascii="Calibri" w:hAnsi="Calibri" w:eastAsia="Calibri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5546b8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546b8"/>
    <w:pPr>
      <w:spacing w:lineRule="auto" w:line="276" w:before="0" w:after="120"/>
    </w:pPr>
    <w:rPr>
      <w:rFonts w:ascii="Calibri" w:hAnsi="Calibri" w:eastAsia="Calibri"/>
      <w:sz w:val="20"/>
      <w:szCs w:val="20"/>
    </w:rPr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"/>
    <w:link w:val="StopkaZnak"/>
    <w:uiPriority w:val="99"/>
    <w:unhideWhenUsed/>
    <w:rsid w:val="005546b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c2d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22839-87C0-483E-8FA8-BD8D188D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LibreOffice/7.3.3.2$MacOSX_X86_64 LibreOffice_project/d1d0ea68f081ee2800a922cac8f79445e4603348</Application>
  <AppVersion>15.0000</AppVersion>
  <Pages>1</Pages>
  <Words>79</Words>
  <Characters>455</Characters>
  <CharactersWithSpaces>529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2022-05-13T07:20:00Z</dcterms:created>
  <dc:creator>Krzysztof Oleszczuk - Wicedziekan ORA w Lublinie</dc:creator>
  <dc:description/>
  <dc:language>pl-PL</dc:language>
  <cp:lastModifiedBy/>
  <cp:lastPrinted>2022-05-06T09:35:00Z</cp:lastPrinted>
  <dcterms:modified xsi:type="dcterms:W3CDTF">2022-05-27T16:16:45Z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