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PROJEKT UCHWAŁY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ZGROMADZENIA IZBY ADWOKACKIEJ W LUBLINIE</w:t>
      </w:r>
    </w:p>
    <w:p>
      <w:pPr>
        <w:pStyle w:val="Normal"/>
        <w:jc w:val="center"/>
        <w:rPr/>
      </w:pPr>
      <w:r>
        <w:rPr/>
        <w:t>z dnia 28 maja 2022 roku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/>
      </w:pPr>
      <w:r>
        <w:rPr/>
        <w:t>Zgromadzenie Izby Adwokackiej w Lublinie wyraża najwyższe uznanie prawnikom, w tym szczególnie sędziom, którzy w imię poszanowania porządku prawnego, szacunku dla podstawowych praw obywateli i skutków wynikających z rozstrzygnięć Trybunału Sprawiedliwości Unii Europejskiej, Europejskiego Trybunału Praw Człowieka oraz sądów krajowych powstrzymują się z uczestnictwem w procedurach konkursowych prowadzonych przed Krajową Radą Sądownictwa, ukształtowaną w trybie określonym przepisami ustawy z dnia 8 grudnia 2017 r. o zmianie ustawy o Krajowej Radzie Sądownictwa oraz niektórych innych ustaw (Dz.U. z 2018 r., poz. 3), która nie spełnienia standardu organu niezależnego od władzy politycznej. Postawy rezygnacji z własnych ambicji zawodowych i osobistych w imię zapewnienia pełnej realizacji prawa obywatela do sądu oraz odpowiedzialności za podstawy ustrojowe państwa zasługują na najwyższy szacunek.</w:t>
      </w:r>
    </w:p>
    <w:p>
      <w:pPr>
        <w:pStyle w:val="Normal"/>
        <w:jc w:val="both"/>
        <w:rPr/>
      </w:pPr>
      <w:r>
        <w:rPr/>
        <w:t>Zgromadzenie Izby Adwokackiej w Lublinie wyraża dezaprobatę dla postaw tych prawników, którzy uczestniczą w konkursach na stanowiska sędziowskie mimo świadomości, że w świetle orzecznictwa TSUE i ETPCz powołanie na urząd sędziego w wadliwej procedurze stanowi naruszenie prawa do sądu oraz uzasadnia roszczenia odszkodowawcze obywateli. Żadne względy nie usprawiedliwiają współuczestnictwa w infekowaniu systemu wymiaru sprawiedliwości chorobą uderzającą w podstawowe prawa człowieka oraz podstawy ustrojowe Państwa. Sprawowanie władzy, w tym szczególnie władzy sądowniczej, wymaga odpowiedzialności za Państwo i prawa podstawowe obywateli.</w:t>
      </w:r>
    </w:p>
    <w:p>
      <w:pPr>
        <w:pStyle w:val="Normal"/>
        <w:jc w:val="center"/>
        <w:rPr/>
      </w:pPr>
      <w:r>
        <w:rPr/>
        <w:t>UZASADNIENIE</w:t>
      </w:r>
    </w:p>
    <w:p>
      <w:pPr>
        <w:pStyle w:val="Normal"/>
        <w:jc w:val="both"/>
        <w:rPr/>
      </w:pPr>
      <w:r>
        <w:rPr/>
        <w:t>W świetle wielu już orzeczeń Trybunałów w Strasburgu i Luxemburgu sprawowanie władzy sądowniczej przez osoby powołane na urząd sędziego w wadliwej procedurze z udziałem Krajowej Rady Sądownictwa ukształtowanej na mocy ustawy z dnia 8 grudnia 2017 r. o zmianie ustawy o Krajowej Radzie Sądownictwa oraz niektórych innych ustaw (Dz.U. z 2018 r., poz. 3) narusza prawo obywatela do rozpoznania jego sprawy przez niezależny i bezstronny sąd oraz uzasadnia prawo obywatela do uzyskania odszkodowania.</w:t>
      </w:r>
    </w:p>
    <w:p>
      <w:pPr>
        <w:pStyle w:val="Normal"/>
        <w:jc w:val="both"/>
        <w:rPr/>
      </w:pPr>
      <w:r>
        <w:rPr/>
        <w:t>Do tej pory ok. 2.000 prawników uzyskało nominacje w tak wadliwe ukształtowanej procedurze. W tej grupie jest ok. 500 asesorów, których sytuacja prawna jest o tyle inna, że w odniesieniu do nich KRS nie prowadzi procedury konkursowej, a jedynie potwierdza zakończenie procesu szkolenia w KSSiP. Analiza protokołów posiedzeń neoKRS wskazuje, że udział w procedurach konkursowych bierze udział nieco więcej prawników niż tylko ci, którzy uzyskują nominacje. Prawnicy z województwa lubelskiego wiodą tu niechlubny prym stanowiąc swoiste zaplecze kadrowe.</w:t>
      </w:r>
    </w:p>
    <w:p>
      <w:pPr>
        <w:pStyle w:val="Normal"/>
        <w:jc w:val="both"/>
        <w:rPr/>
      </w:pPr>
      <w:r>
        <w:rPr/>
        <w:t xml:space="preserve">W ostatnim Przeglądzie Sądowym nr 5/2022 ukazał się artykuł SSN w stanie spoczynku Jacka Gudowskiego pt. </w:t>
      </w:r>
      <w:r>
        <w:rPr>
          <w:i/>
          <w:iCs/>
        </w:rPr>
        <w:t>Iudex impurus. Wyłączenie z mocy samej ustawy sędziego objętego zarzutem wadliwego powołania lub przejścia na wyższe stanowisko sędziowskie</w:t>
      </w:r>
      <w:r>
        <w:rPr/>
        <w:t>, w którym autor przekonuje, że osoby powołane w wadliwej procedurze z udziałem sędziego podlegają wyłączeniu z mocy ustawy jako Iudex inhabilis „sędzia nieprzydatny, nienadający się, nieodpowiedni do rozpoznania sprawy”.</w:t>
      </w:r>
    </w:p>
    <w:p>
      <w:pPr>
        <w:pStyle w:val="Normal"/>
        <w:jc w:val="both"/>
        <w:rPr/>
      </w:pPr>
      <w:r>
        <w:rPr/>
        <w:t>Tego rodzaju postaw prawników, uczestniczących w wadliwej procedurze, moim zdaniem nie da się usprawiedliwić, bo: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Nie sposób jest zaakceptować uczestnictwa prawnika w wadliwej procedurze ze świadomością, że uzyskanie w jej wyniku nominacji sędziowskiej będzie wiązało się z naruszaniem prawa obywatela do sądu i rodziło jego roszczenia odszkodowawcze. Tego rodzaju postawy nie da się usprawiedliwić ani w kategoriach prawnych ani etycznych;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Tego rodzaju postawy podważają podstawową wartość, jaką jest ZAUFANIE obywateli do wymiaru sprawiedliwości, bez której trudno wyobrazić sobie wymierzanie sprawiedliwości. Jakie zaufanie może mieć obywatel przychodząc do sądu z nadzieją, że jego sprawa zostanie rozpoznana z pryncypialnym szacunkiem do prawa, skoro jego sprawę będzie prowadził sędzia, który nie potrafi pryncypialnie podchodzić do przestrzegania prawa we własnej sprawie?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Sprawowanie wymiaru sprawiedliwości to sprawowanie władzy. Wykonywanie władzy, szczególnie władzy sądowniczej, odbywać powinno się w interesie publicznym. Realizacja zatem ambicji osobistych czy zawodowych nie usprawiedliwia uczestnictwa w tych wadliwych procedurach, także gdy dotyczy prawników, których nazywamy „dobrymi prawnikami” czy „dobrymi sędziami”. W moim odczuciu nadużyciem jest posługiwanie się pojęciem dobrego prawnika wobec osób lekceważących orzecznictwo trybunalskie. Także w kategoriach moralnych takie postawy trudno jest bezgranicznie akceptować.</w:t>
      </w:r>
    </w:p>
    <w:p>
      <w:pPr>
        <w:pStyle w:val="Normal"/>
        <w:jc w:val="both"/>
        <w:rPr/>
      </w:pPr>
      <w:r>
        <w:rPr/>
        <w:t>Adwokatura ma obowiązek stać po stronie obywatela, stać na straży praworządności. Naszym obowiązkiem jest publiczne wsparcie tym, którzy zachowują przyzwoitość i szacunek do państwowości oraz zawstydzenie tym, którzy przedkładają osobiste ambicje nad interes publiczny.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Symbol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952164126"/>
    </w:sdtPr>
    <w:sdtContent>
      <w:p>
        <w:pPr>
          <w:pStyle w:val="Stopka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0</w:t>
        </w:r>
        <w:r>
          <w:rPr>
            <w:rStyle w:val="Pagenumber"/>
          </w:rPr>
          <w:fldChar w:fldCharType="end"/>
        </w:r>
      </w:p>
    </w:sdtContent>
  </w:sdt>
  <w:p>
    <w:pPr>
      <w:pStyle w:val="Stopka"/>
      <w:ind w:right="360" w:hanging="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21511733"/>
    </w:sdtPr>
    <w:sdtContent>
      <w:p>
        <w:pPr>
          <w:pStyle w:val="Stopka"/>
          <w:rPr>
            <w:rStyle w:val="Pagenumber"/>
          </w:rPr>
        </w:pPr>
        <w:r>
          <w:rPr/>
        </w:r>
      </w:p>
    </w:sdtContent>
  </w:sdt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806740202"/>
    </w:sdtPr>
    <w:sdtContent>
      <w:p>
        <w:pPr>
          <w:pStyle w:val="Stopka"/>
          <w:rPr>
            <w:rStyle w:val="Pagenumber"/>
          </w:rPr>
        </w:pPr>
        <w:r>
          <w:rPr/>
        </w:r>
      </w:p>
    </w:sdtContent>
  </w:sdt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rFonts w:cstheme="minorBidi"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opkaZnak" w:customStyle="1">
    <w:name w:val="Stopka Znak"/>
    <w:basedOn w:val="DefaultParagraphFont"/>
    <w:uiPriority w:val="99"/>
    <w:qFormat/>
    <w:rsid w:val="00683205"/>
    <w:rPr/>
  </w:style>
  <w:style w:type="character" w:styleId="Pagenumber">
    <w:name w:val="page number"/>
    <w:basedOn w:val="DefaultParagraphFont"/>
    <w:uiPriority w:val="99"/>
    <w:semiHidden/>
    <w:unhideWhenUsed/>
    <w:qFormat/>
    <w:rsid w:val="00683205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9f6769"/>
    <w:pPr>
      <w:spacing w:before="0" w:after="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link w:val="StopkaZnak"/>
    <w:uiPriority w:val="99"/>
    <w:unhideWhenUsed/>
    <w:rsid w:val="00683205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Application>LibreOffice/7.3.3.2$MacOSX_X86_64 LibreOffice_project/d1d0ea68f081ee2800a922cac8f79445e4603348</Application>
  <AppVersion>15.0000</AppVersion>
  <Pages>2</Pages>
  <Words>645</Words>
  <Characters>4234</Characters>
  <CharactersWithSpaces>4861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2022-05-16T06:52:00Z</dcterms:created>
  <dc:creator>Krzysztof Sokołowski</dc:creator>
  <dc:description/>
  <dc:language>pl-PL</dc:language>
  <cp:lastModifiedBy/>
  <cp:lastPrinted>2022-05-25T10:32:00Z</cp:lastPrinted>
  <dcterms:modified xsi:type="dcterms:W3CDTF">2022-05-27T16:47:29Z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