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PROJEKT UCHWA</w:t>
      </w:r>
      <w:r>
        <w:rPr>
          <w:rFonts w:eastAsia="Songti SC" w:cs="Arial Unicode MS"/>
          <w:color w:val="auto"/>
          <w:kern w:val="2"/>
          <w:sz w:val="24"/>
          <w:szCs w:val="24"/>
          <w:lang w:val="pl-PL" w:eastAsia="zh-CN" w:bidi="hi-IN"/>
        </w:rPr>
        <w:t xml:space="preserve">ŁY </w:t>
      </w:r>
    </w:p>
    <w:p>
      <w:pPr>
        <w:pStyle w:val="Normal"/>
        <w:bidi w:val="0"/>
        <w:jc w:val="center"/>
        <w:rPr/>
      </w:pPr>
      <w:r>
        <w:rPr>
          <w:rFonts w:eastAsia="Songti SC" w:cs="Arial Unicode MS"/>
          <w:color w:val="auto"/>
          <w:kern w:val="2"/>
          <w:sz w:val="24"/>
          <w:szCs w:val="24"/>
          <w:lang w:val="pl-PL" w:eastAsia="zh-CN" w:bidi="hi-IN"/>
        </w:rPr>
        <w:t>na Zgromadzenie Izby Adwokackiej w Lublinie w dniu 28 maja 2022 r.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  <w:t>Zgromadzenie Izby Adwokackiej w Lublinie podkreśla, że niezależność samorządu adwokackiego leży w interesie publicznym, jako niezbędny elementem systemu ochrony praw i wolności obywatelskich.</w:t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ind w:hanging="0"/>
        <w:jc w:val="both"/>
        <w:rPr/>
      </w:pPr>
      <w:r>
        <w:rPr/>
        <w:t>Zgromadzenie Izby Adwokackiej w Lublinie w pełni popiera stanowisko wyrażone w uchwałach zgromadzeń Krakowskiej Izby Adwokackiej z dnia 17 maja 2022 r. oraz Izby Adwokackiej w</w:t>
      </w:r>
      <w:r>
        <w:rPr>
          <w:rFonts w:eastAsia="Songti SC" w:cs="Arial Unicode MS"/>
          <w:color w:val="auto"/>
          <w:kern w:val="2"/>
          <w:sz w:val="24"/>
          <w:szCs w:val="24"/>
          <w:lang w:val="pl-PL" w:eastAsia="zh-CN" w:bidi="hi-IN"/>
        </w:rPr>
        <w:t> </w:t>
      </w:r>
      <w:r>
        <w:rPr/>
        <w:t>Warszawie z 21 maja 2022 r., krytykujących wniosek do Trybunału Konstytucyjnego w sprawie K 6/22, kt</w:t>
      </w:r>
      <w:r>
        <w:rPr>
          <w:rFonts w:eastAsia="Songti SC" w:cs="Arial Unicode MS"/>
          <w:color w:val="auto"/>
          <w:kern w:val="2"/>
          <w:sz w:val="24"/>
          <w:szCs w:val="24"/>
          <w:lang w:val="pl-PL" w:eastAsia="zh-CN" w:bidi="hi-IN"/>
        </w:rPr>
        <w:t>órego celem jest likwidacja przynależności do izb adwokackich.</w:t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  <w:t xml:space="preserve">Obowiązkowa przynależność do samorządu zawodowego oraz do izb adwokackich, od jej wprowadzenia w 1919 roku dekretem Marszałka Józefa Piłsudskiego, stanowi gwarancję etycznego i kompetentnego wykonywania zawodu adwokata. Zgromadzenie Izby Adwokackiej w Lublinie wyraża przekonanie, iż wniosek grupy posłów do Trybunału Konstytucyjnego w sprawie K 6/22 podważa te wartości. </w:t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  <w:tab/>
        <w:tab/>
        <w:tab/>
        <w:tab/>
        <w:tab/>
        <w:tab/>
        <w:tab/>
        <w:tab/>
        <w:t>Adw. Bartosz Przeciechowski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LibreOffice/7.3.3.2$MacOSX_X86_64 LibreOffice_project/d1d0ea68f081ee2800a922cac8f79445e4603348</Application>
  <AppVersion>15.0000</AppVersion>
  <Pages>1</Pages>
  <Words>137</Words>
  <Characters>877</Characters>
  <CharactersWithSpaces>1018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2022-05-21T14:16:14Z</dcterms:created>
  <dc:creator/>
  <dc:description/>
  <dc:language>pl-PL</dc:language>
  <cp:lastModifiedBy/>
  <dcterms:modified xsi:type="dcterms:W3CDTF">2022-05-25T15:05:44Z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